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826B" w14:textId="77777777" w:rsidR="00E859F9" w:rsidRDefault="00E859F9" w:rsidP="002D04F5">
      <w:pPr>
        <w:jc w:val="center"/>
        <w:rPr>
          <w:rFonts w:ascii="Arial" w:hAnsi="Arial" w:cs="Arial"/>
          <w:b/>
          <w:bCs/>
          <w:sz w:val="24"/>
          <w:szCs w:val="24"/>
        </w:rPr>
      </w:pPr>
    </w:p>
    <w:p w14:paraId="35F8421A" w14:textId="77777777" w:rsidR="002D04F5" w:rsidRPr="00CB06B9" w:rsidRDefault="002D04F5" w:rsidP="002D04F5">
      <w:pPr>
        <w:jc w:val="center"/>
        <w:rPr>
          <w:rFonts w:ascii="Arial" w:hAnsi="Arial" w:cs="Arial"/>
          <w:b/>
          <w:bCs/>
          <w:sz w:val="24"/>
          <w:szCs w:val="24"/>
        </w:rPr>
      </w:pPr>
      <w:r w:rsidRPr="00CB06B9">
        <w:rPr>
          <w:rFonts w:ascii="Arial" w:hAnsi="Arial" w:cs="Arial"/>
          <w:b/>
          <w:bCs/>
          <w:sz w:val="24"/>
          <w:szCs w:val="24"/>
        </w:rPr>
        <w:t xml:space="preserve">IL DIRITTO DI </w:t>
      </w:r>
      <w:r w:rsidR="00021D8F" w:rsidRPr="00CB06B9">
        <w:rPr>
          <w:rFonts w:ascii="Arial" w:hAnsi="Arial" w:cs="Arial"/>
          <w:b/>
          <w:bCs/>
          <w:sz w:val="24"/>
          <w:szCs w:val="24"/>
        </w:rPr>
        <w:t xml:space="preserve">CRITICA </w:t>
      </w:r>
      <w:r w:rsidR="0006607A">
        <w:rPr>
          <w:rFonts w:ascii="Arial" w:hAnsi="Arial" w:cs="Arial"/>
          <w:b/>
          <w:bCs/>
          <w:sz w:val="24"/>
          <w:szCs w:val="24"/>
        </w:rPr>
        <w:t xml:space="preserve">DEL LAVORATORE </w:t>
      </w:r>
      <w:r w:rsidR="00021D8F" w:rsidRPr="00CB06B9">
        <w:rPr>
          <w:rFonts w:ascii="Arial" w:hAnsi="Arial" w:cs="Arial"/>
          <w:b/>
          <w:bCs/>
          <w:sz w:val="24"/>
          <w:szCs w:val="24"/>
        </w:rPr>
        <w:t>AL DATORE DI LAVORO</w:t>
      </w:r>
      <w:r w:rsidR="00205078">
        <w:rPr>
          <w:rFonts w:ascii="Arial" w:hAnsi="Arial" w:cs="Arial"/>
          <w:b/>
          <w:bCs/>
          <w:sz w:val="24"/>
          <w:szCs w:val="24"/>
        </w:rPr>
        <w:t>,</w:t>
      </w:r>
    </w:p>
    <w:p w14:paraId="100CA369" w14:textId="77777777" w:rsidR="007321C8" w:rsidRPr="00CB06B9" w:rsidRDefault="00021D8F" w:rsidP="002D04F5">
      <w:pPr>
        <w:jc w:val="center"/>
        <w:rPr>
          <w:rFonts w:ascii="Arial" w:hAnsi="Arial" w:cs="Arial"/>
          <w:b/>
          <w:bCs/>
          <w:sz w:val="24"/>
          <w:szCs w:val="24"/>
        </w:rPr>
      </w:pPr>
      <w:r w:rsidRPr="00CB06B9">
        <w:rPr>
          <w:rFonts w:ascii="Arial" w:hAnsi="Arial" w:cs="Arial"/>
          <w:b/>
          <w:bCs/>
          <w:sz w:val="24"/>
          <w:szCs w:val="24"/>
        </w:rPr>
        <w:t>TRA LIBERTÀ DI OPINIONE E TUTELA DELLA REPUTAZIONE</w:t>
      </w:r>
    </w:p>
    <w:p w14:paraId="4FE59CF4" w14:textId="77777777" w:rsidR="00062181" w:rsidRDefault="00062181" w:rsidP="00062181">
      <w:pPr>
        <w:rPr>
          <w:rFonts w:ascii="Arial" w:hAnsi="Arial" w:cs="Arial"/>
          <w:b/>
          <w:bCs/>
          <w:sz w:val="24"/>
          <w:szCs w:val="24"/>
        </w:rPr>
      </w:pPr>
    </w:p>
    <w:p w14:paraId="36C3241E" w14:textId="77777777" w:rsidR="00021D8F" w:rsidRPr="00CB06B9" w:rsidRDefault="00062181" w:rsidP="00062181">
      <w:pPr>
        <w:rPr>
          <w:rFonts w:ascii="Arial" w:hAnsi="Arial" w:cs="Arial"/>
          <w:b/>
          <w:bCs/>
          <w:sz w:val="24"/>
          <w:szCs w:val="24"/>
        </w:rPr>
      </w:pPr>
      <w:r>
        <w:rPr>
          <w:rFonts w:ascii="Arial" w:hAnsi="Arial" w:cs="Arial"/>
          <w:b/>
          <w:bCs/>
          <w:sz w:val="24"/>
          <w:szCs w:val="24"/>
        </w:rPr>
        <w:t>A</w:t>
      </w:r>
      <w:r w:rsidRPr="00CB06B9">
        <w:rPr>
          <w:rFonts w:ascii="Arial" w:hAnsi="Arial" w:cs="Arial"/>
          <w:b/>
          <w:bCs/>
          <w:sz w:val="24"/>
          <w:szCs w:val="24"/>
        </w:rPr>
        <w:t xml:space="preserve">ntonietta </w:t>
      </w:r>
      <w:r>
        <w:rPr>
          <w:rFonts w:ascii="Arial" w:hAnsi="Arial" w:cs="Arial"/>
          <w:b/>
          <w:bCs/>
          <w:sz w:val="24"/>
          <w:szCs w:val="24"/>
        </w:rPr>
        <w:t>Di M</w:t>
      </w:r>
      <w:r w:rsidRPr="00CB06B9">
        <w:rPr>
          <w:rFonts w:ascii="Arial" w:hAnsi="Arial" w:cs="Arial"/>
          <w:b/>
          <w:bCs/>
          <w:sz w:val="24"/>
          <w:szCs w:val="24"/>
        </w:rPr>
        <w:t>artino</w:t>
      </w:r>
      <w:r>
        <w:rPr>
          <w:rFonts w:ascii="Arial" w:hAnsi="Arial" w:cs="Arial"/>
          <w:b/>
          <w:bCs/>
          <w:sz w:val="24"/>
          <w:szCs w:val="24"/>
        </w:rPr>
        <w:t xml:space="preserve"> Dirigente scolastico</w:t>
      </w:r>
    </w:p>
    <w:p w14:paraId="774D66D1" w14:textId="77777777" w:rsidR="00062181" w:rsidRDefault="00062181" w:rsidP="0000422B">
      <w:pPr>
        <w:jc w:val="both"/>
        <w:rPr>
          <w:rFonts w:ascii="Arial" w:hAnsi="Arial" w:cs="Arial"/>
          <w:b/>
          <w:bCs/>
          <w:sz w:val="24"/>
          <w:szCs w:val="24"/>
        </w:rPr>
      </w:pPr>
    </w:p>
    <w:p w14:paraId="6F6E4A8C" w14:textId="77777777" w:rsidR="0000422B" w:rsidRPr="00CB06B9" w:rsidRDefault="0000422B" w:rsidP="0000422B">
      <w:pPr>
        <w:jc w:val="both"/>
        <w:rPr>
          <w:rFonts w:ascii="Arial" w:hAnsi="Arial" w:cs="Arial"/>
          <w:b/>
          <w:bCs/>
          <w:sz w:val="24"/>
          <w:szCs w:val="24"/>
        </w:rPr>
      </w:pPr>
      <w:r w:rsidRPr="00CB06B9">
        <w:rPr>
          <w:rFonts w:ascii="Arial" w:hAnsi="Arial" w:cs="Arial"/>
          <w:b/>
          <w:bCs/>
          <w:sz w:val="24"/>
          <w:szCs w:val="24"/>
        </w:rPr>
        <w:t>PREMESSA</w:t>
      </w:r>
    </w:p>
    <w:p w14:paraId="752EC8FA" w14:textId="77777777" w:rsidR="005C4EF0" w:rsidRPr="00CB06B9" w:rsidRDefault="0000422B" w:rsidP="00170D41">
      <w:pPr>
        <w:spacing w:after="0"/>
        <w:jc w:val="both"/>
        <w:rPr>
          <w:rFonts w:ascii="Arial" w:hAnsi="Arial" w:cs="Arial"/>
          <w:sz w:val="24"/>
          <w:szCs w:val="24"/>
        </w:rPr>
      </w:pPr>
      <w:r w:rsidRPr="00CB06B9">
        <w:rPr>
          <w:rFonts w:ascii="Arial" w:hAnsi="Arial" w:cs="Arial"/>
          <w:sz w:val="24"/>
          <w:szCs w:val="24"/>
        </w:rPr>
        <w:t>La cronaca ci riporta spesso casi che riguardano il diritto di critica dei dipendenti nei confronti del datore di lavoro</w:t>
      </w:r>
      <w:r w:rsidR="00A37C8B">
        <w:rPr>
          <w:rFonts w:ascii="Arial" w:hAnsi="Arial" w:cs="Arial"/>
          <w:sz w:val="24"/>
          <w:szCs w:val="24"/>
        </w:rPr>
        <w:t xml:space="preserve">, </w:t>
      </w:r>
      <w:r w:rsidRPr="00CB06B9">
        <w:rPr>
          <w:rFonts w:ascii="Arial" w:hAnsi="Arial" w:cs="Arial"/>
          <w:sz w:val="24"/>
          <w:szCs w:val="24"/>
        </w:rPr>
        <w:t>dell’azienda in cui lavorano</w:t>
      </w:r>
      <w:r w:rsidR="00A37C8B">
        <w:rPr>
          <w:rFonts w:ascii="Arial" w:hAnsi="Arial" w:cs="Arial"/>
          <w:sz w:val="24"/>
          <w:szCs w:val="24"/>
        </w:rPr>
        <w:t xml:space="preserve">, </w:t>
      </w:r>
      <w:r w:rsidRPr="00CB06B9">
        <w:rPr>
          <w:rFonts w:ascii="Arial" w:hAnsi="Arial" w:cs="Arial"/>
          <w:sz w:val="24"/>
          <w:szCs w:val="24"/>
        </w:rPr>
        <w:t>e</w:t>
      </w:r>
      <w:r w:rsidR="00170D41">
        <w:rPr>
          <w:rFonts w:ascii="Arial" w:hAnsi="Arial" w:cs="Arial"/>
          <w:sz w:val="24"/>
          <w:szCs w:val="24"/>
        </w:rPr>
        <w:t>,</w:t>
      </w:r>
      <w:r w:rsidRPr="00CB06B9">
        <w:rPr>
          <w:rFonts w:ascii="Arial" w:hAnsi="Arial" w:cs="Arial"/>
          <w:sz w:val="24"/>
          <w:szCs w:val="24"/>
        </w:rPr>
        <w:t xml:space="preserve"> nel caso di dipendenti pubblici, dell’istituzione</w:t>
      </w:r>
      <w:r w:rsidR="00E43D65" w:rsidRPr="00CB06B9">
        <w:rPr>
          <w:rFonts w:ascii="Arial" w:hAnsi="Arial" w:cs="Arial"/>
          <w:sz w:val="24"/>
          <w:szCs w:val="24"/>
        </w:rPr>
        <w:t>/ente</w:t>
      </w:r>
      <w:r w:rsidR="00BD04F4">
        <w:rPr>
          <w:rFonts w:ascii="Arial" w:hAnsi="Arial" w:cs="Arial"/>
          <w:sz w:val="24"/>
          <w:szCs w:val="24"/>
        </w:rPr>
        <w:t xml:space="preserve"> o </w:t>
      </w:r>
      <w:r w:rsidR="00E43D65" w:rsidRPr="00CB06B9">
        <w:rPr>
          <w:rFonts w:ascii="Arial" w:hAnsi="Arial" w:cs="Arial"/>
          <w:sz w:val="24"/>
          <w:szCs w:val="24"/>
        </w:rPr>
        <w:t>dell’amministrazione di riferimento</w:t>
      </w:r>
      <w:r w:rsidR="00BD04F4">
        <w:rPr>
          <w:rFonts w:ascii="Arial" w:hAnsi="Arial" w:cs="Arial"/>
          <w:sz w:val="24"/>
          <w:szCs w:val="24"/>
        </w:rPr>
        <w:t>.</w:t>
      </w:r>
      <w:r w:rsidR="00E43D65" w:rsidRPr="00CB06B9">
        <w:rPr>
          <w:rFonts w:ascii="Arial" w:hAnsi="Arial" w:cs="Arial"/>
          <w:sz w:val="24"/>
          <w:szCs w:val="24"/>
        </w:rPr>
        <w:t xml:space="preserve"> Un diritto costituzionalmente garantito, ma che va sempre contemperato</w:t>
      </w:r>
      <w:r w:rsidR="00170D41">
        <w:rPr>
          <w:rFonts w:ascii="Arial" w:hAnsi="Arial" w:cs="Arial"/>
          <w:sz w:val="24"/>
          <w:szCs w:val="24"/>
        </w:rPr>
        <w:t>,</w:t>
      </w:r>
      <w:r w:rsidR="00E43D65" w:rsidRPr="00CB06B9">
        <w:rPr>
          <w:rFonts w:ascii="Arial" w:hAnsi="Arial" w:cs="Arial"/>
          <w:sz w:val="24"/>
          <w:szCs w:val="24"/>
        </w:rPr>
        <w:t xml:space="preserve"> come vedremo nella trattazione, con altri diritti di pari rango altrettanto meritevoli di tutela. Con l’avvento dei social, le occasioni di contenzioso si sono moltiplicate e la giurisprudenza si evoluta nel</w:t>
      </w:r>
      <w:r w:rsidR="00F1408E">
        <w:rPr>
          <w:rFonts w:ascii="Arial" w:hAnsi="Arial" w:cs="Arial"/>
          <w:sz w:val="24"/>
          <w:szCs w:val="24"/>
        </w:rPr>
        <w:t xml:space="preserve"> delineare</w:t>
      </w:r>
      <w:r w:rsidR="00E43D65" w:rsidRPr="00CB06B9">
        <w:rPr>
          <w:rFonts w:ascii="Arial" w:hAnsi="Arial" w:cs="Arial"/>
          <w:sz w:val="24"/>
          <w:szCs w:val="24"/>
        </w:rPr>
        <w:t xml:space="preserve"> i limiti </w:t>
      </w:r>
      <w:r w:rsidR="005C4EF0" w:rsidRPr="00CB06B9">
        <w:rPr>
          <w:rFonts w:ascii="Arial" w:hAnsi="Arial" w:cs="Arial"/>
          <w:sz w:val="24"/>
          <w:szCs w:val="24"/>
        </w:rPr>
        <w:t>d</w:t>
      </w:r>
      <w:r w:rsidR="00E43D65" w:rsidRPr="00CB06B9">
        <w:rPr>
          <w:rFonts w:ascii="Arial" w:hAnsi="Arial" w:cs="Arial"/>
          <w:sz w:val="24"/>
          <w:szCs w:val="24"/>
        </w:rPr>
        <w:t xml:space="preserve">ella libera manifestazione del pensiero. </w:t>
      </w:r>
    </w:p>
    <w:p w14:paraId="1EE12339" w14:textId="77777777" w:rsidR="0000422B" w:rsidRDefault="00E43D65" w:rsidP="00170D41">
      <w:pPr>
        <w:spacing w:after="0"/>
        <w:jc w:val="both"/>
        <w:rPr>
          <w:rFonts w:ascii="Arial" w:hAnsi="Arial" w:cs="Arial"/>
          <w:sz w:val="24"/>
          <w:szCs w:val="24"/>
        </w:rPr>
      </w:pPr>
      <w:r w:rsidRPr="00CB06B9">
        <w:rPr>
          <w:rFonts w:ascii="Arial" w:hAnsi="Arial" w:cs="Arial"/>
          <w:sz w:val="24"/>
          <w:szCs w:val="24"/>
        </w:rPr>
        <w:t xml:space="preserve">In questo contributo </w:t>
      </w:r>
      <w:r w:rsidR="00915E2E" w:rsidRPr="00CB06B9">
        <w:rPr>
          <w:rFonts w:ascii="Arial" w:hAnsi="Arial" w:cs="Arial"/>
          <w:sz w:val="24"/>
          <w:szCs w:val="24"/>
        </w:rPr>
        <w:t xml:space="preserve">ci si propone di </w:t>
      </w:r>
      <w:r w:rsidR="00F1408E">
        <w:rPr>
          <w:rFonts w:ascii="Arial" w:hAnsi="Arial" w:cs="Arial"/>
          <w:sz w:val="24"/>
          <w:szCs w:val="24"/>
        </w:rPr>
        <w:t>evidenziare</w:t>
      </w:r>
      <w:r w:rsidR="00915E2E" w:rsidRPr="00CB06B9">
        <w:rPr>
          <w:rFonts w:ascii="Arial" w:hAnsi="Arial" w:cs="Arial"/>
          <w:sz w:val="24"/>
          <w:szCs w:val="24"/>
        </w:rPr>
        <w:t xml:space="preserve"> i criteri da rispettare per garantire l’equo bilanciamento d</w:t>
      </w:r>
      <w:r w:rsidR="00170D41">
        <w:rPr>
          <w:rFonts w:ascii="Arial" w:hAnsi="Arial" w:cs="Arial"/>
          <w:sz w:val="24"/>
          <w:szCs w:val="24"/>
        </w:rPr>
        <w:t>i tutti i diritti coinvolti nel tema</w:t>
      </w:r>
      <w:r w:rsidR="00915E2E" w:rsidRPr="00CB06B9">
        <w:rPr>
          <w:rFonts w:ascii="Arial" w:hAnsi="Arial" w:cs="Arial"/>
          <w:sz w:val="24"/>
          <w:szCs w:val="24"/>
        </w:rPr>
        <w:t xml:space="preserve">, elaborati dalla giurisprudenza </w:t>
      </w:r>
      <w:r w:rsidR="005C4EF0" w:rsidRPr="00CB06B9">
        <w:rPr>
          <w:rFonts w:ascii="Arial" w:hAnsi="Arial" w:cs="Arial"/>
          <w:sz w:val="24"/>
          <w:szCs w:val="24"/>
        </w:rPr>
        <w:t xml:space="preserve">e </w:t>
      </w:r>
      <w:r w:rsidR="00915E2E" w:rsidRPr="00CB06B9">
        <w:rPr>
          <w:rFonts w:ascii="Arial" w:hAnsi="Arial" w:cs="Arial"/>
          <w:sz w:val="24"/>
          <w:szCs w:val="24"/>
        </w:rPr>
        <w:t>con particolare riguardo al contesto giuslavoristico.</w:t>
      </w:r>
    </w:p>
    <w:p w14:paraId="3E10F3AF" w14:textId="77777777" w:rsidR="00170D41" w:rsidRPr="00CB06B9" w:rsidRDefault="00170D41" w:rsidP="00170D41">
      <w:pPr>
        <w:spacing w:after="0"/>
        <w:jc w:val="both"/>
        <w:rPr>
          <w:rFonts w:ascii="Arial" w:hAnsi="Arial" w:cs="Arial"/>
          <w:sz w:val="24"/>
          <w:szCs w:val="24"/>
        </w:rPr>
      </w:pPr>
    </w:p>
    <w:p w14:paraId="2B616056" w14:textId="77777777" w:rsidR="003B3306" w:rsidRDefault="00062181" w:rsidP="004B4414">
      <w:pPr>
        <w:pStyle w:val="Paragrafoelenco"/>
        <w:numPr>
          <w:ilvl w:val="0"/>
          <w:numId w:val="2"/>
        </w:numPr>
        <w:jc w:val="both"/>
        <w:rPr>
          <w:rFonts w:ascii="Arial" w:hAnsi="Arial" w:cs="Arial"/>
          <w:b/>
          <w:bCs/>
          <w:sz w:val="24"/>
          <w:szCs w:val="24"/>
        </w:rPr>
      </w:pPr>
      <w:r>
        <w:rPr>
          <w:rFonts w:ascii="Arial" w:hAnsi="Arial" w:cs="Arial"/>
          <w:b/>
          <w:bCs/>
          <w:sz w:val="24"/>
          <w:szCs w:val="24"/>
        </w:rPr>
        <w:t xml:space="preserve">Il </w:t>
      </w:r>
      <w:r w:rsidRPr="00CB06B9">
        <w:rPr>
          <w:rFonts w:ascii="Arial" w:hAnsi="Arial" w:cs="Arial"/>
          <w:b/>
          <w:bCs/>
          <w:sz w:val="24"/>
          <w:szCs w:val="24"/>
        </w:rPr>
        <w:t>diritto di critica del lavoratore</w:t>
      </w:r>
      <w:r>
        <w:rPr>
          <w:rFonts w:ascii="Arial" w:hAnsi="Arial" w:cs="Arial"/>
          <w:b/>
          <w:bCs/>
          <w:sz w:val="24"/>
          <w:szCs w:val="24"/>
        </w:rPr>
        <w:t xml:space="preserve"> al datore di lavoro e i suoi limiti: i riferimenti normativi</w:t>
      </w:r>
    </w:p>
    <w:p w14:paraId="51B97BF6" w14:textId="77777777" w:rsidR="009332FF" w:rsidRPr="009332FF" w:rsidRDefault="009332FF" w:rsidP="004B4414">
      <w:pPr>
        <w:jc w:val="both"/>
        <w:rPr>
          <w:rFonts w:ascii="Arial" w:hAnsi="Arial" w:cs="Arial"/>
          <w:b/>
          <w:bCs/>
          <w:sz w:val="24"/>
          <w:szCs w:val="24"/>
        </w:rPr>
      </w:pPr>
      <w:r w:rsidRPr="009332FF">
        <w:rPr>
          <w:rFonts w:ascii="Arial" w:hAnsi="Arial" w:cs="Arial"/>
          <w:b/>
          <w:bCs/>
          <w:sz w:val="24"/>
          <w:szCs w:val="24"/>
        </w:rPr>
        <w:t>1.1 Il diritto di critica</w:t>
      </w:r>
      <w:r>
        <w:rPr>
          <w:rFonts w:ascii="Arial" w:hAnsi="Arial" w:cs="Arial"/>
          <w:b/>
          <w:bCs/>
          <w:sz w:val="24"/>
          <w:szCs w:val="24"/>
        </w:rPr>
        <w:t xml:space="preserve"> del lavoratore</w:t>
      </w:r>
    </w:p>
    <w:p w14:paraId="53D57976" w14:textId="1BBD8EC3" w:rsidR="003B3306" w:rsidRPr="004B4414" w:rsidRDefault="005C4EF0" w:rsidP="002B6B8A">
      <w:pPr>
        <w:spacing w:after="0"/>
        <w:jc w:val="both"/>
        <w:rPr>
          <w:rFonts w:ascii="Arial" w:hAnsi="Arial" w:cs="Arial"/>
          <w:sz w:val="24"/>
          <w:szCs w:val="24"/>
        </w:rPr>
      </w:pPr>
      <w:r w:rsidRPr="004B4414">
        <w:rPr>
          <w:rFonts w:ascii="Arial" w:hAnsi="Arial" w:cs="Arial"/>
          <w:sz w:val="24"/>
          <w:szCs w:val="24"/>
        </w:rPr>
        <w:t>Il diritto di critica del lavoratore trova il proprio fondamento innanzitutto nell’</w:t>
      </w:r>
      <w:r w:rsidRPr="004B4414">
        <w:rPr>
          <w:rFonts w:ascii="Arial" w:hAnsi="Arial" w:cs="Arial"/>
          <w:b/>
          <w:bCs/>
          <w:sz w:val="24"/>
          <w:szCs w:val="24"/>
        </w:rPr>
        <w:t>art. 21 della Costituzione</w:t>
      </w:r>
      <w:r w:rsidR="00062181">
        <w:rPr>
          <w:rFonts w:ascii="Arial" w:hAnsi="Arial" w:cs="Arial"/>
          <w:b/>
          <w:bCs/>
          <w:sz w:val="24"/>
          <w:szCs w:val="24"/>
        </w:rPr>
        <w:t xml:space="preserve"> </w:t>
      </w:r>
      <w:r w:rsidR="00E84620" w:rsidRPr="004B4414">
        <w:rPr>
          <w:rFonts w:ascii="Arial" w:hAnsi="Arial" w:cs="Arial"/>
          <w:sz w:val="24"/>
          <w:szCs w:val="24"/>
        </w:rPr>
        <w:t>che recita: “</w:t>
      </w:r>
      <w:r w:rsidR="00E84620" w:rsidRPr="004B4414">
        <w:rPr>
          <w:rFonts w:ascii="Arial" w:hAnsi="Arial" w:cs="Arial"/>
          <w:i/>
          <w:iCs/>
          <w:sz w:val="24"/>
          <w:szCs w:val="24"/>
        </w:rPr>
        <w:t>Tutti hanno diritto di manifestare liberamente il proprio pensiero con la parola, lo scritto e ogni altro mezzo di diffusione. La stampa non può essere soggetta ad autorizzazioni o censure…</w:t>
      </w:r>
      <w:r w:rsidR="00786B6B">
        <w:rPr>
          <w:rFonts w:ascii="Arial" w:hAnsi="Arial" w:cs="Arial"/>
          <w:i/>
          <w:iCs/>
          <w:sz w:val="24"/>
          <w:szCs w:val="24"/>
        </w:rPr>
        <w:t xml:space="preserve"> </w:t>
      </w:r>
      <w:r w:rsidR="00E84620" w:rsidRPr="004B4414">
        <w:rPr>
          <w:rFonts w:ascii="Arial" w:hAnsi="Arial" w:cs="Arial"/>
          <w:i/>
          <w:iCs/>
          <w:sz w:val="24"/>
          <w:szCs w:val="24"/>
        </w:rPr>
        <w:t>Sono vietate le pubblicazioni a stampa, gli spettacoli e tutte le altre manifestazioni contrarie al buon costume. La legge stabilisce provvedimenti adeguati a prevenire e a reprimere le violazioni</w:t>
      </w:r>
      <w:r w:rsidR="00A30F3E">
        <w:rPr>
          <w:rFonts w:ascii="Arial" w:hAnsi="Arial" w:cs="Arial"/>
          <w:i/>
          <w:iCs/>
          <w:sz w:val="24"/>
          <w:szCs w:val="24"/>
        </w:rPr>
        <w:t>”</w:t>
      </w:r>
      <w:r w:rsidR="00E84620" w:rsidRPr="004B4414">
        <w:rPr>
          <w:rFonts w:ascii="Arial" w:hAnsi="Arial" w:cs="Arial"/>
          <w:i/>
          <w:iCs/>
          <w:sz w:val="24"/>
          <w:szCs w:val="24"/>
        </w:rPr>
        <w:t>.</w:t>
      </w:r>
    </w:p>
    <w:p w14:paraId="3FA18FB0" w14:textId="77777777" w:rsidR="00CA0D90" w:rsidRDefault="003B3306" w:rsidP="002B6B8A">
      <w:pPr>
        <w:spacing w:after="0"/>
        <w:jc w:val="both"/>
        <w:rPr>
          <w:rFonts w:ascii="Arial" w:hAnsi="Arial" w:cs="Arial"/>
          <w:sz w:val="24"/>
          <w:szCs w:val="24"/>
        </w:rPr>
      </w:pPr>
      <w:r>
        <w:rPr>
          <w:rFonts w:ascii="Arial" w:hAnsi="Arial" w:cs="Arial"/>
          <w:sz w:val="24"/>
          <w:szCs w:val="24"/>
        </w:rPr>
        <w:t xml:space="preserve">Questo articolo tutela la libertà di pensiero, </w:t>
      </w:r>
      <w:r w:rsidR="00CA0D90">
        <w:rPr>
          <w:rFonts w:ascii="Arial" w:hAnsi="Arial" w:cs="Arial"/>
          <w:sz w:val="24"/>
          <w:szCs w:val="24"/>
        </w:rPr>
        <w:t xml:space="preserve">pilastro e </w:t>
      </w:r>
      <w:r>
        <w:rPr>
          <w:rFonts w:ascii="Arial" w:hAnsi="Arial" w:cs="Arial"/>
          <w:sz w:val="24"/>
          <w:szCs w:val="24"/>
        </w:rPr>
        <w:t xml:space="preserve">valore fondamentale di ogni organizzazione democratica, nella sua manifestazione, </w:t>
      </w:r>
      <w:r w:rsidRPr="00EF317E">
        <w:rPr>
          <w:rFonts w:ascii="Arial" w:hAnsi="Arial" w:cs="Arial"/>
          <w:sz w:val="24"/>
          <w:szCs w:val="24"/>
        </w:rPr>
        <w:t>mentre la </w:t>
      </w:r>
      <w:r>
        <w:rPr>
          <w:rFonts w:ascii="Arial" w:hAnsi="Arial" w:cs="Arial"/>
          <w:sz w:val="24"/>
          <w:szCs w:val="24"/>
        </w:rPr>
        <w:t xml:space="preserve">libertà e </w:t>
      </w:r>
      <w:r w:rsidRPr="00EF317E">
        <w:rPr>
          <w:rFonts w:ascii="Arial" w:hAnsi="Arial" w:cs="Arial"/>
          <w:sz w:val="24"/>
          <w:szCs w:val="24"/>
        </w:rPr>
        <w:t>la segretezza della corrispondenza e di ogni altra forma di comunicazione sono garantit</w:t>
      </w:r>
      <w:r>
        <w:rPr>
          <w:rFonts w:ascii="Arial" w:hAnsi="Arial" w:cs="Arial"/>
          <w:sz w:val="24"/>
          <w:szCs w:val="24"/>
        </w:rPr>
        <w:t xml:space="preserve">e </w:t>
      </w:r>
      <w:r w:rsidRPr="00EF317E">
        <w:rPr>
          <w:rFonts w:ascii="Arial" w:hAnsi="Arial" w:cs="Arial"/>
          <w:sz w:val="24"/>
          <w:szCs w:val="24"/>
        </w:rPr>
        <w:t>dall'</w:t>
      </w:r>
      <w:r w:rsidRPr="003B3306">
        <w:rPr>
          <w:rFonts w:ascii="Arial" w:hAnsi="Arial" w:cs="Arial"/>
          <w:b/>
          <w:bCs/>
          <w:sz w:val="24"/>
          <w:szCs w:val="24"/>
        </w:rPr>
        <w:t>articolo 15</w:t>
      </w:r>
      <w:r>
        <w:rPr>
          <w:rFonts w:ascii="Arial" w:hAnsi="Arial" w:cs="Arial"/>
          <w:sz w:val="24"/>
          <w:szCs w:val="24"/>
        </w:rPr>
        <w:t>.</w:t>
      </w:r>
      <w:bookmarkStart w:id="0" w:name="_Hlk195532176"/>
    </w:p>
    <w:bookmarkEnd w:id="0"/>
    <w:p w14:paraId="34123B63" w14:textId="77777777" w:rsidR="00060D0F" w:rsidRDefault="00652782" w:rsidP="002B6B8A">
      <w:pPr>
        <w:spacing w:after="0"/>
        <w:jc w:val="both"/>
        <w:rPr>
          <w:rFonts w:ascii="Arial" w:hAnsi="Arial" w:cs="Arial"/>
          <w:sz w:val="24"/>
          <w:szCs w:val="24"/>
        </w:rPr>
      </w:pPr>
      <w:r w:rsidRPr="004B4414">
        <w:rPr>
          <w:rFonts w:ascii="Arial" w:hAnsi="Arial" w:cs="Arial"/>
          <w:sz w:val="24"/>
          <w:szCs w:val="24"/>
        </w:rPr>
        <w:t xml:space="preserve">I principi della nostra Costituzione sono riaffermati </w:t>
      </w:r>
      <w:r w:rsidRPr="00060D0F">
        <w:rPr>
          <w:rFonts w:ascii="Arial" w:hAnsi="Arial" w:cs="Arial"/>
          <w:b/>
          <w:bCs/>
          <w:sz w:val="24"/>
          <w:szCs w:val="24"/>
        </w:rPr>
        <w:t>dal</w:t>
      </w:r>
      <w:r w:rsidR="001E3184">
        <w:rPr>
          <w:rFonts w:ascii="Arial" w:hAnsi="Arial" w:cs="Arial"/>
          <w:b/>
          <w:bCs/>
          <w:sz w:val="24"/>
          <w:szCs w:val="24"/>
        </w:rPr>
        <w:t xml:space="preserve"> comma 1 del</w:t>
      </w:r>
      <w:r w:rsidRPr="00060D0F">
        <w:rPr>
          <w:rFonts w:ascii="Arial" w:hAnsi="Arial" w:cs="Arial"/>
          <w:b/>
          <w:bCs/>
          <w:sz w:val="24"/>
          <w:szCs w:val="24"/>
        </w:rPr>
        <w:t>l</w:t>
      </w:r>
      <w:r w:rsidR="00060D0F" w:rsidRPr="00060D0F">
        <w:rPr>
          <w:rFonts w:ascii="Arial" w:hAnsi="Arial" w:cs="Arial"/>
          <w:b/>
          <w:bCs/>
          <w:sz w:val="24"/>
          <w:szCs w:val="24"/>
        </w:rPr>
        <w:t>’art. 10 della Convenzione Europea dei Diritti dell’</w:t>
      </w:r>
      <w:r w:rsidR="001E3184">
        <w:rPr>
          <w:rFonts w:ascii="Arial" w:hAnsi="Arial" w:cs="Arial"/>
          <w:b/>
          <w:bCs/>
          <w:sz w:val="24"/>
          <w:szCs w:val="24"/>
        </w:rPr>
        <w:t>U</w:t>
      </w:r>
      <w:r w:rsidR="00060D0F" w:rsidRPr="00060D0F">
        <w:rPr>
          <w:rFonts w:ascii="Arial" w:hAnsi="Arial" w:cs="Arial"/>
          <w:b/>
          <w:bCs/>
          <w:sz w:val="24"/>
          <w:szCs w:val="24"/>
        </w:rPr>
        <w:t>omo</w:t>
      </w:r>
      <w:r w:rsidR="00062181">
        <w:rPr>
          <w:rFonts w:ascii="Arial" w:hAnsi="Arial" w:cs="Arial"/>
          <w:b/>
          <w:bCs/>
          <w:sz w:val="24"/>
          <w:szCs w:val="24"/>
        </w:rPr>
        <w:t xml:space="preserve"> </w:t>
      </w:r>
      <w:r w:rsidR="001E3184">
        <w:rPr>
          <w:rFonts w:ascii="Arial" w:hAnsi="Arial" w:cs="Arial"/>
          <w:sz w:val="24"/>
          <w:szCs w:val="24"/>
        </w:rPr>
        <w:t>che tratta della</w:t>
      </w:r>
      <w:r w:rsidR="00062181">
        <w:rPr>
          <w:rFonts w:ascii="Arial" w:hAnsi="Arial" w:cs="Arial"/>
          <w:sz w:val="24"/>
          <w:szCs w:val="24"/>
        </w:rPr>
        <w:t xml:space="preserve"> </w:t>
      </w:r>
      <w:r w:rsidR="00060D0F" w:rsidRPr="00060D0F">
        <w:rPr>
          <w:rFonts w:ascii="Arial" w:hAnsi="Arial" w:cs="Arial"/>
          <w:sz w:val="24"/>
          <w:szCs w:val="24"/>
        </w:rPr>
        <w:t>Libertà di espressione</w:t>
      </w:r>
      <w:r w:rsidR="00060D0F">
        <w:rPr>
          <w:rFonts w:ascii="Arial" w:hAnsi="Arial" w:cs="Arial"/>
          <w:sz w:val="24"/>
          <w:szCs w:val="24"/>
        </w:rPr>
        <w:t>:</w:t>
      </w:r>
    </w:p>
    <w:p w14:paraId="3A7D26BF" w14:textId="347E014A" w:rsidR="003B3306" w:rsidRPr="00060D0F" w:rsidRDefault="00A30F3E" w:rsidP="004B4414">
      <w:pPr>
        <w:spacing w:after="0"/>
        <w:jc w:val="both"/>
        <w:rPr>
          <w:rFonts w:ascii="Arial" w:hAnsi="Arial" w:cs="Arial"/>
          <w:sz w:val="24"/>
          <w:szCs w:val="24"/>
        </w:rPr>
      </w:pPr>
      <w:r>
        <w:rPr>
          <w:rFonts w:ascii="Arial" w:hAnsi="Arial" w:cs="Arial"/>
          <w:i/>
          <w:iCs/>
          <w:sz w:val="24"/>
          <w:szCs w:val="24"/>
        </w:rPr>
        <w:t>“</w:t>
      </w:r>
      <w:r w:rsidR="00060D0F" w:rsidRPr="00060D0F">
        <w:rPr>
          <w:rFonts w:ascii="Arial" w:hAnsi="Arial" w:cs="Arial"/>
          <w:i/>
          <w:iCs/>
          <w:sz w:val="24"/>
          <w:szCs w:val="24"/>
        </w:rPr>
        <w:t>1. Ogni persona ha diritto alla libertà d’espressione. Tale diritto include la libertà d’opinione e la libertà di ricevere o di comunicare informazioni o idee senza che vi possa essere ingerenza da parte delle autorità pubbliche e senza limiti di frontiera</w:t>
      </w:r>
      <w:r w:rsidR="00786B6B">
        <w:rPr>
          <w:rFonts w:ascii="Arial" w:hAnsi="Arial" w:cs="Arial"/>
          <w:sz w:val="24"/>
          <w:szCs w:val="24"/>
        </w:rPr>
        <w:t>..</w:t>
      </w:r>
      <w:r w:rsidR="00060D0F">
        <w:rPr>
          <w:rFonts w:ascii="Arial" w:hAnsi="Arial" w:cs="Arial"/>
          <w:sz w:val="24"/>
          <w:szCs w:val="24"/>
        </w:rPr>
        <w:t>.</w:t>
      </w:r>
      <w:r>
        <w:rPr>
          <w:rFonts w:ascii="Arial" w:hAnsi="Arial" w:cs="Arial"/>
          <w:sz w:val="24"/>
          <w:szCs w:val="24"/>
        </w:rPr>
        <w:t>”</w:t>
      </w:r>
    </w:p>
    <w:p w14:paraId="6E4448CC" w14:textId="63F83211" w:rsidR="00243543" w:rsidRPr="004B4414" w:rsidRDefault="003B3306" w:rsidP="00D87260">
      <w:pPr>
        <w:spacing w:after="0"/>
        <w:jc w:val="both"/>
        <w:rPr>
          <w:rFonts w:ascii="Arial" w:hAnsi="Arial" w:cs="Arial"/>
          <w:i/>
          <w:iCs/>
          <w:sz w:val="24"/>
          <w:szCs w:val="24"/>
        </w:rPr>
      </w:pPr>
      <w:r w:rsidRPr="004B4414">
        <w:rPr>
          <w:rFonts w:ascii="Arial" w:hAnsi="Arial" w:cs="Arial"/>
          <w:sz w:val="24"/>
          <w:szCs w:val="24"/>
        </w:rPr>
        <w:t>Nell’ambito del rapporto di lavoro, l’esercizio della libertà di manifestazione del proprio pensiero </w:t>
      </w:r>
      <w:r w:rsidR="00786B6B" w:rsidRPr="004B4414">
        <w:rPr>
          <w:rFonts w:ascii="Arial" w:hAnsi="Arial" w:cs="Arial"/>
          <w:sz w:val="24"/>
          <w:szCs w:val="24"/>
        </w:rPr>
        <w:t>è disciplinato</w:t>
      </w:r>
      <w:r w:rsidRPr="004B4414">
        <w:rPr>
          <w:rFonts w:ascii="Arial" w:hAnsi="Arial" w:cs="Arial"/>
          <w:sz w:val="24"/>
          <w:szCs w:val="24"/>
        </w:rPr>
        <w:t xml:space="preserve"> dallo </w:t>
      </w:r>
      <w:r w:rsidR="00170D41" w:rsidRPr="004B4414">
        <w:rPr>
          <w:rFonts w:ascii="Arial" w:hAnsi="Arial" w:cs="Arial"/>
          <w:b/>
          <w:bCs/>
          <w:sz w:val="24"/>
          <w:szCs w:val="24"/>
        </w:rPr>
        <w:t>S</w:t>
      </w:r>
      <w:r w:rsidRPr="004B4414">
        <w:rPr>
          <w:rFonts w:ascii="Arial" w:hAnsi="Arial" w:cs="Arial"/>
          <w:b/>
          <w:bCs/>
          <w:sz w:val="24"/>
          <w:szCs w:val="24"/>
        </w:rPr>
        <w:t>tatuto dei Lavoratori</w:t>
      </w:r>
      <w:r w:rsidRPr="004B4414">
        <w:rPr>
          <w:rFonts w:ascii="Arial" w:hAnsi="Arial" w:cs="Arial"/>
          <w:sz w:val="24"/>
          <w:szCs w:val="24"/>
        </w:rPr>
        <w:t xml:space="preserve">, in particolare </w:t>
      </w:r>
      <w:r w:rsidR="00917141" w:rsidRPr="004B4414">
        <w:rPr>
          <w:rFonts w:ascii="Arial" w:hAnsi="Arial" w:cs="Arial"/>
          <w:sz w:val="24"/>
          <w:szCs w:val="24"/>
        </w:rPr>
        <w:t xml:space="preserve">è </w:t>
      </w:r>
      <w:r w:rsidRPr="004B4414">
        <w:rPr>
          <w:rFonts w:ascii="Arial" w:hAnsi="Arial" w:cs="Arial"/>
          <w:sz w:val="24"/>
          <w:szCs w:val="24"/>
        </w:rPr>
        <w:t>da citare</w:t>
      </w:r>
      <w:r w:rsidR="00FD75C7" w:rsidRPr="004B4414">
        <w:rPr>
          <w:rFonts w:ascii="Arial" w:hAnsi="Arial" w:cs="Arial"/>
          <w:sz w:val="24"/>
          <w:szCs w:val="24"/>
        </w:rPr>
        <w:t xml:space="preserve"> l’</w:t>
      </w:r>
      <w:r w:rsidR="00FD75C7" w:rsidRPr="004B4414">
        <w:rPr>
          <w:rFonts w:ascii="Arial" w:hAnsi="Arial" w:cs="Arial"/>
          <w:b/>
          <w:bCs/>
          <w:sz w:val="24"/>
          <w:szCs w:val="24"/>
        </w:rPr>
        <w:t>art. 1</w:t>
      </w:r>
      <w:r w:rsidR="0060336C" w:rsidRPr="004B4414">
        <w:rPr>
          <w:rFonts w:ascii="Arial" w:hAnsi="Arial" w:cs="Arial"/>
          <w:sz w:val="24"/>
          <w:szCs w:val="24"/>
        </w:rPr>
        <w:t>, sulla “Libertà di opinione”:</w:t>
      </w:r>
      <w:r w:rsidR="00786B6B">
        <w:rPr>
          <w:rFonts w:ascii="Arial" w:hAnsi="Arial" w:cs="Arial"/>
          <w:sz w:val="24"/>
          <w:szCs w:val="24"/>
        </w:rPr>
        <w:t xml:space="preserve"> </w:t>
      </w:r>
      <w:r w:rsidR="00FD75C7">
        <w:t>“</w:t>
      </w:r>
      <w:r w:rsidR="00FD75C7" w:rsidRPr="004B4414">
        <w:rPr>
          <w:rFonts w:ascii="Arial" w:hAnsi="Arial" w:cs="Arial"/>
          <w:i/>
          <w:iCs/>
          <w:sz w:val="24"/>
          <w:szCs w:val="24"/>
        </w:rPr>
        <w:t>I lavoratori, senza distinzione di opinioni politiche, sindacali e di fede religiosa, hanno diritto, nei luoghi dove prestano la loro opera, di manifestare liberamente il proprio pensiero, nel rispetto dei principi della Costituzione e delle norme della presente legge”</w:t>
      </w:r>
      <w:r w:rsidR="00243543" w:rsidRPr="004B4414">
        <w:rPr>
          <w:rFonts w:ascii="Arial" w:hAnsi="Arial" w:cs="Arial"/>
          <w:i/>
          <w:iCs/>
          <w:sz w:val="24"/>
          <w:szCs w:val="24"/>
        </w:rPr>
        <w:t xml:space="preserve">. </w:t>
      </w:r>
    </w:p>
    <w:p w14:paraId="4CA9AB07" w14:textId="1D337D9E" w:rsidR="009332FF" w:rsidRDefault="00243543" w:rsidP="00D87260">
      <w:pPr>
        <w:spacing w:after="0"/>
        <w:jc w:val="both"/>
        <w:rPr>
          <w:rFonts w:ascii="Arial" w:hAnsi="Arial" w:cs="Arial"/>
          <w:sz w:val="24"/>
          <w:szCs w:val="24"/>
        </w:rPr>
      </w:pPr>
      <w:r w:rsidRPr="00243543">
        <w:rPr>
          <w:rFonts w:ascii="Arial" w:hAnsi="Arial" w:cs="Arial"/>
          <w:sz w:val="24"/>
          <w:szCs w:val="24"/>
        </w:rPr>
        <w:lastRenderedPageBreak/>
        <w:t>I lavoratori possono</w:t>
      </w:r>
      <w:r>
        <w:rPr>
          <w:rFonts w:ascii="Arial" w:hAnsi="Arial" w:cs="Arial"/>
          <w:sz w:val="24"/>
          <w:szCs w:val="24"/>
        </w:rPr>
        <w:t xml:space="preserve"> dunque assumere</w:t>
      </w:r>
      <w:r w:rsidR="00062181">
        <w:rPr>
          <w:rFonts w:ascii="Arial" w:hAnsi="Arial" w:cs="Arial"/>
          <w:sz w:val="24"/>
          <w:szCs w:val="24"/>
        </w:rPr>
        <w:t xml:space="preserve"> </w:t>
      </w:r>
      <w:r>
        <w:rPr>
          <w:rFonts w:ascii="Arial" w:hAnsi="Arial" w:cs="Arial"/>
          <w:sz w:val="24"/>
          <w:szCs w:val="24"/>
        </w:rPr>
        <w:t>anche posizioni di dissenso</w:t>
      </w:r>
      <w:r w:rsidR="00D87260">
        <w:rPr>
          <w:rFonts w:ascii="Arial" w:hAnsi="Arial" w:cs="Arial"/>
          <w:sz w:val="24"/>
          <w:szCs w:val="24"/>
        </w:rPr>
        <w:t xml:space="preserve">, ad esempio </w:t>
      </w:r>
      <w:r>
        <w:rPr>
          <w:rFonts w:ascii="Arial" w:hAnsi="Arial" w:cs="Arial"/>
          <w:sz w:val="24"/>
          <w:szCs w:val="24"/>
        </w:rPr>
        <w:t xml:space="preserve">nei confronti delle decisioni del datore di lavoro, </w:t>
      </w:r>
      <w:r w:rsidR="00A30F3E">
        <w:rPr>
          <w:rFonts w:ascii="Arial" w:hAnsi="Arial" w:cs="Arial"/>
          <w:sz w:val="24"/>
          <w:szCs w:val="24"/>
        </w:rPr>
        <w:t xml:space="preserve">dei superiori gerarchici </w:t>
      </w:r>
      <w:r>
        <w:rPr>
          <w:rFonts w:ascii="Arial" w:hAnsi="Arial" w:cs="Arial"/>
          <w:sz w:val="24"/>
          <w:szCs w:val="24"/>
        </w:rPr>
        <w:t>o delle politiche aziendali</w:t>
      </w:r>
      <w:r w:rsidR="00170D41">
        <w:rPr>
          <w:rFonts w:ascii="Arial" w:hAnsi="Arial" w:cs="Arial"/>
          <w:sz w:val="24"/>
          <w:szCs w:val="24"/>
        </w:rPr>
        <w:t>/istituzionali</w:t>
      </w:r>
      <w:r>
        <w:rPr>
          <w:rFonts w:ascii="Arial" w:hAnsi="Arial" w:cs="Arial"/>
          <w:sz w:val="24"/>
          <w:szCs w:val="24"/>
        </w:rPr>
        <w:t xml:space="preserve">, </w:t>
      </w:r>
      <w:r w:rsidR="00786B6B">
        <w:rPr>
          <w:rFonts w:ascii="Arial" w:hAnsi="Arial" w:cs="Arial"/>
          <w:sz w:val="24"/>
          <w:szCs w:val="24"/>
        </w:rPr>
        <w:t>purché</w:t>
      </w:r>
      <w:r>
        <w:rPr>
          <w:rFonts w:ascii="Arial" w:hAnsi="Arial" w:cs="Arial"/>
          <w:sz w:val="24"/>
          <w:szCs w:val="24"/>
        </w:rPr>
        <w:t xml:space="preserve"> non si oltrepassi </w:t>
      </w:r>
      <w:r w:rsidRPr="00243543">
        <w:rPr>
          <w:rFonts w:ascii="Arial" w:hAnsi="Arial" w:cs="Arial"/>
          <w:sz w:val="24"/>
          <w:szCs w:val="24"/>
        </w:rPr>
        <w:t>la linea di confine tra l’esercizio del diritto di critica e la lesione dell’onore e della reputazione dell’impresa</w:t>
      </w:r>
      <w:r>
        <w:rPr>
          <w:rFonts w:ascii="Arial" w:hAnsi="Arial" w:cs="Arial"/>
          <w:sz w:val="24"/>
          <w:szCs w:val="24"/>
        </w:rPr>
        <w:t>/amministrazione</w:t>
      </w:r>
      <w:r w:rsidR="00E74AF1">
        <w:rPr>
          <w:rFonts w:ascii="Arial" w:hAnsi="Arial" w:cs="Arial"/>
          <w:sz w:val="24"/>
          <w:szCs w:val="24"/>
        </w:rPr>
        <w:t xml:space="preserve"> o di soggetti </w:t>
      </w:r>
      <w:r w:rsidR="00D87260">
        <w:rPr>
          <w:rFonts w:ascii="Arial" w:hAnsi="Arial" w:cs="Arial"/>
          <w:sz w:val="24"/>
          <w:szCs w:val="24"/>
        </w:rPr>
        <w:t xml:space="preserve">ad essa </w:t>
      </w:r>
      <w:r w:rsidR="00E74AF1">
        <w:rPr>
          <w:rFonts w:ascii="Arial" w:hAnsi="Arial" w:cs="Arial"/>
          <w:sz w:val="24"/>
          <w:szCs w:val="24"/>
        </w:rPr>
        <w:t xml:space="preserve">legati </w:t>
      </w:r>
      <w:r w:rsidR="000752B6">
        <w:rPr>
          <w:rFonts w:ascii="Arial" w:hAnsi="Arial" w:cs="Arial"/>
          <w:sz w:val="24"/>
          <w:szCs w:val="24"/>
        </w:rPr>
        <w:t>e</w:t>
      </w:r>
      <w:r>
        <w:rPr>
          <w:rFonts w:ascii="Arial" w:hAnsi="Arial" w:cs="Arial"/>
          <w:sz w:val="24"/>
          <w:szCs w:val="24"/>
        </w:rPr>
        <w:t xml:space="preserve"> destinatari delle critiche.</w:t>
      </w:r>
    </w:p>
    <w:p w14:paraId="2412FB32" w14:textId="77777777" w:rsidR="00FB6BD4" w:rsidRDefault="00FB6BD4" w:rsidP="009332FF">
      <w:pPr>
        <w:jc w:val="both"/>
        <w:rPr>
          <w:rFonts w:ascii="Arial" w:hAnsi="Arial" w:cs="Arial"/>
          <w:b/>
          <w:bCs/>
          <w:sz w:val="24"/>
          <w:szCs w:val="24"/>
        </w:rPr>
      </w:pPr>
    </w:p>
    <w:p w14:paraId="073B63DE" w14:textId="77777777" w:rsidR="00FD75C7" w:rsidRPr="009332FF" w:rsidRDefault="009332FF" w:rsidP="009332FF">
      <w:pPr>
        <w:jc w:val="both"/>
        <w:rPr>
          <w:rFonts w:ascii="Arial" w:hAnsi="Arial" w:cs="Arial"/>
          <w:sz w:val="24"/>
          <w:szCs w:val="24"/>
        </w:rPr>
      </w:pPr>
      <w:r w:rsidRPr="009332FF">
        <w:rPr>
          <w:rFonts w:ascii="Arial" w:hAnsi="Arial" w:cs="Arial"/>
          <w:b/>
          <w:bCs/>
          <w:sz w:val="24"/>
          <w:szCs w:val="24"/>
        </w:rPr>
        <w:t>1.2</w:t>
      </w:r>
      <w:r w:rsidR="00062181">
        <w:rPr>
          <w:rFonts w:ascii="Arial" w:hAnsi="Arial" w:cs="Arial"/>
          <w:b/>
          <w:bCs/>
          <w:sz w:val="24"/>
          <w:szCs w:val="24"/>
        </w:rPr>
        <w:t xml:space="preserve"> </w:t>
      </w:r>
      <w:r>
        <w:rPr>
          <w:rFonts w:ascii="Arial" w:hAnsi="Arial" w:cs="Arial"/>
          <w:b/>
          <w:bCs/>
          <w:sz w:val="24"/>
          <w:szCs w:val="24"/>
        </w:rPr>
        <w:t>I</w:t>
      </w:r>
      <w:r w:rsidRPr="009332FF">
        <w:rPr>
          <w:rFonts w:ascii="Arial" w:hAnsi="Arial" w:cs="Arial"/>
          <w:b/>
          <w:bCs/>
          <w:sz w:val="24"/>
          <w:szCs w:val="24"/>
        </w:rPr>
        <w:t xml:space="preserve"> limiti al diritto di critica del lavoratore</w:t>
      </w:r>
    </w:p>
    <w:p w14:paraId="0C72DFB1" w14:textId="77777777" w:rsidR="006007D7" w:rsidRPr="004B4414" w:rsidRDefault="006B798F" w:rsidP="004B4414">
      <w:pPr>
        <w:spacing w:after="0"/>
        <w:jc w:val="both"/>
        <w:rPr>
          <w:rFonts w:ascii="Arial" w:hAnsi="Arial" w:cs="Arial"/>
          <w:sz w:val="24"/>
          <w:szCs w:val="24"/>
        </w:rPr>
      </w:pPr>
      <w:r w:rsidRPr="004B4414">
        <w:rPr>
          <w:rFonts w:ascii="Arial" w:hAnsi="Arial" w:cs="Arial"/>
          <w:sz w:val="24"/>
          <w:szCs w:val="24"/>
        </w:rPr>
        <w:t>Il diritto di critica deve essere esercitato nel rispetto di altri diritti</w:t>
      </w:r>
      <w:r w:rsidR="00096196" w:rsidRPr="004B4414">
        <w:rPr>
          <w:rFonts w:ascii="Arial" w:hAnsi="Arial" w:cs="Arial"/>
          <w:sz w:val="24"/>
          <w:szCs w:val="24"/>
        </w:rPr>
        <w:t xml:space="preserve">, altrettanto </w:t>
      </w:r>
      <w:r w:rsidR="00096196" w:rsidRPr="004B4414">
        <w:rPr>
          <w:rFonts w:ascii="Arial" w:hAnsi="Arial" w:cs="Arial"/>
          <w:b/>
          <w:bCs/>
          <w:sz w:val="24"/>
          <w:szCs w:val="24"/>
        </w:rPr>
        <w:t>costituzionalmente garantiti</w:t>
      </w:r>
      <w:r w:rsidR="00096196" w:rsidRPr="004B4414">
        <w:rPr>
          <w:rFonts w:ascii="Arial" w:hAnsi="Arial" w:cs="Arial"/>
          <w:sz w:val="24"/>
          <w:szCs w:val="24"/>
        </w:rPr>
        <w:t xml:space="preserve">, quali la </w:t>
      </w:r>
      <w:r w:rsidR="00096196" w:rsidRPr="004B4414">
        <w:rPr>
          <w:rFonts w:ascii="Arial" w:hAnsi="Arial" w:cs="Arial"/>
          <w:b/>
          <w:bCs/>
          <w:sz w:val="24"/>
          <w:szCs w:val="24"/>
        </w:rPr>
        <w:t>tutela della persona umana</w:t>
      </w:r>
      <w:r w:rsidR="00096196" w:rsidRPr="004B4414">
        <w:rPr>
          <w:rFonts w:ascii="Arial" w:hAnsi="Arial" w:cs="Arial"/>
          <w:sz w:val="24"/>
          <w:szCs w:val="24"/>
        </w:rPr>
        <w:t xml:space="preserve"> di cui all’</w:t>
      </w:r>
      <w:r w:rsidR="00096196" w:rsidRPr="004B4414">
        <w:rPr>
          <w:rFonts w:ascii="Arial" w:hAnsi="Arial" w:cs="Arial"/>
          <w:b/>
          <w:bCs/>
          <w:sz w:val="24"/>
          <w:szCs w:val="24"/>
        </w:rPr>
        <w:t>art. 2</w:t>
      </w:r>
      <w:r w:rsidR="00096196" w:rsidRPr="004B4414">
        <w:rPr>
          <w:rFonts w:ascii="Arial" w:hAnsi="Arial" w:cs="Arial"/>
          <w:sz w:val="24"/>
          <w:szCs w:val="24"/>
        </w:rPr>
        <w:t>:</w:t>
      </w:r>
    </w:p>
    <w:p w14:paraId="2DFC4AF0" w14:textId="46FF1CA9" w:rsidR="00096196" w:rsidRPr="005910A8" w:rsidRDefault="00096196" w:rsidP="005910A8">
      <w:pPr>
        <w:spacing w:after="0"/>
        <w:jc w:val="both"/>
        <w:rPr>
          <w:rFonts w:ascii="Arial" w:hAnsi="Arial" w:cs="Arial"/>
          <w:i/>
          <w:iCs/>
          <w:sz w:val="24"/>
          <w:szCs w:val="24"/>
        </w:rPr>
      </w:pPr>
      <w:r>
        <w:rPr>
          <w:rFonts w:ascii="Arial" w:hAnsi="Arial" w:cs="Arial"/>
          <w:sz w:val="24"/>
          <w:szCs w:val="24"/>
        </w:rPr>
        <w:t>“</w:t>
      </w:r>
      <w:r w:rsidRPr="005910A8">
        <w:rPr>
          <w:rFonts w:ascii="Arial" w:hAnsi="Arial" w:cs="Arial"/>
          <w:i/>
          <w:iCs/>
          <w:sz w:val="24"/>
          <w:szCs w:val="24"/>
        </w:rPr>
        <w:t>La Repubblica riconosce e garantisce i diritti inviolabili dell'uomo, sia come singolo sia nelle formazioni sociali ove si svolge la sua personalità e richiede l'adempimento dei doveri inderogabili di solidarietà politica, economica e sociale.</w:t>
      </w:r>
    </w:p>
    <w:p w14:paraId="42D3B786" w14:textId="77777777" w:rsidR="00F94FDB" w:rsidRDefault="005910A8" w:rsidP="00F94FDB">
      <w:pPr>
        <w:spacing w:after="0"/>
        <w:jc w:val="both"/>
        <w:rPr>
          <w:rFonts w:ascii="Arial" w:hAnsi="Arial" w:cs="Arial"/>
          <w:sz w:val="24"/>
          <w:szCs w:val="24"/>
        </w:rPr>
      </w:pPr>
      <w:r w:rsidRPr="005910A8">
        <w:rPr>
          <w:rFonts w:ascii="Arial" w:hAnsi="Arial" w:cs="Arial"/>
          <w:sz w:val="24"/>
          <w:szCs w:val="24"/>
        </w:rPr>
        <w:t>I diritti inviolabili sono quelle posizioni giuridiche insite nella stessa natura umana da ritenersi essenziali per qualsiasi forma di convivenza associata</w:t>
      </w:r>
      <w:r w:rsidR="00A02ED5">
        <w:rPr>
          <w:rFonts w:ascii="Arial" w:hAnsi="Arial" w:cs="Arial"/>
          <w:sz w:val="24"/>
          <w:szCs w:val="24"/>
        </w:rPr>
        <w:t xml:space="preserve"> e collegat</w:t>
      </w:r>
      <w:r w:rsidR="00F94FDB">
        <w:rPr>
          <w:rFonts w:ascii="Arial" w:hAnsi="Arial" w:cs="Arial"/>
          <w:sz w:val="24"/>
          <w:szCs w:val="24"/>
        </w:rPr>
        <w:t>e</w:t>
      </w:r>
      <w:r w:rsidR="00A02ED5">
        <w:rPr>
          <w:rFonts w:ascii="Arial" w:hAnsi="Arial" w:cs="Arial"/>
          <w:sz w:val="24"/>
          <w:szCs w:val="24"/>
        </w:rPr>
        <w:t xml:space="preserve"> al libero sviluppo della personalità. </w:t>
      </w:r>
      <w:r>
        <w:rPr>
          <w:rFonts w:ascii="Arial" w:hAnsi="Arial" w:cs="Arial"/>
          <w:sz w:val="24"/>
          <w:szCs w:val="24"/>
        </w:rPr>
        <w:t xml:space="preserve">Rispetto al tema in questione </w:t>
      </w:r>
      <w:r w:rsidR="00A02ED5">
        <w:rPr>
          <w:rFonts w:ascii="Arial" w:hAnsi="Arial" w:cs="Arial"/>
          <w:sz w:val="24"/>
          <w:szCs w:val="24"/>
        </w:rPr>
        <w:t xml:space="preserve">possiamo elencare tra questi diritti </w:t>
      </w:r>
      <w:r w:rsidR="00F94FDB">
        <w:rPr>
          <w:rFonts w:ascii="Arial" w:hAnsi="Arial" w:cs="Arial"/>
          <w:sz w:val="24"/>
          <w:szCs w:val="24"/>
        </w:rPr>
        <w:t>quello</w:t>
      </w:r>
      <w:r w:rsidR="00A02ED5" w:rsidRPr="00A02ED5">
        <w:rPr>
          <w:rFonts w:ascii="Arial" w:hAnsi="Arial" w:cs="Arial"/>
          <w:b/>
          <w:bCs/>
          <w:sz w:val="24"/>
          <w:szCs w:val="24"/>
        </w:rPr>
        <w:t xml:space="preserve"> all'integrità morale</w:t>
      </w:r>
      <w:r w:rsidR="00A02ED5">
        <w:rPr>
          <w:rFonts w:ascii="Arial" w:hAnsi="Arial" w:cs="Arial"/>
          <w:sz w:val="24"/>
          <w:szCs w:val="24"/>
        </w:rPr>
        <w:t xml:space="preserve"> (</w:t>
      </w:r>
      <w:r w:rsidR="00A02ED5" w:rsidRPr="00A02ED5">
        <w:rPr>
          <w:rFonts w:ascii="Arial" w:hAnsi="Arial" w:cs="Arial"/>
          <w:sz w:val="24"/>
          <w:szCs w:val="24"/>
        </w:rPr>
        <w:t xml:space="preserve">come </w:t>
      </w:r>
      <w:r w:rsidR="00A02ED5" w:rsidRPr="00A02ED5">
        <w:rPr>
          <w:rFonts w:ascii="Arial" w:hAnsi="Arial" w:cs="Arial"/>
          <w:b/>
          <w:bCs/>
          <w:sz w:val="24"/>
          <w:szCs w:val="24"/>
        </w:rPr>
        <w:t>il decoro, l'onore, il prestigio e la reputazione</w:t>
      </w:r>
      <w:r w:rsidR="00A02ED5" w:rsidRPr="00A02ED5">
        <w:rPr>
          <w:rFonts w:ascii="Arial" w:hAnsi="Arial" w:cs="Arial"/>
          <w:sz w:val="24"/>
          <w:szCs w:val="24"/>
        </w:rPr>
        <w:t>)</w:t>
      </w:r>
      <w:r w:rsidR="00F94FDB">
        <w:rPr>
          <w:rFonts w:ascii="Arial" w:hAnsi="Arial" w:cs="Arial"/>
          <w:sz w:val="24"/>
          <w:szCs w:val="24"/>
        </w:rPr>
        <w:t xml:space="preserve"> </w:t>
      </w:r>
      <w:proofErr w:type="spellStart"/>
      <w:r w:rsidR="00F94FDB">
        <w:rPr>
          <w:rFonts w:ascii="Arial" w:hAnsi="Arial" w:cs="Arial"/>
          <w:sz w:val="24"/>
          <w:szCs w:val="24"/>
        </w:rPr>
        <w:t>e</w:t>
      </w:r>
      <w:r w:rsidR="00A02ED5" w:rsidRPr="00A02ED5">
        <w:rPr>
          <w:rFonts w:ascii="Arial" w:hAnsi="Arial" w:cs="Arial"/>
          <w:b/>
          <w:bCs/>
          <w:sz w:val="24"/>
          <w:szCs w:val="24"/>
        </w:rPr>
        <w:t>il</w:t>
      </w:r>
      <w:proofErr w:type="spellEnd"/>
      <w:r w:rsidR="00A02ED5" w:rsidRPr="00A02ED5">
        <w:rPr>
          <w:rFonts w:ascii="Arial" w:hAnsi="Arial" w:cs="Arial"/>
          <w:b/>
          <w:bCs/>
          <w:sz w:val="24"/>
          <w:szCs w:val="24"/>
        </w:rPr>
        <w:t xml:space="preserve"> diritto all'immagine</w:t>
      </w:r>
      <w:r w:rsidR="00062181">
        <w:rPr>
          <w:rFonts w:ascii="Arial" w:hAnsi="Arial" w:cs="Arial"/>
          <w:b/>
          <w:bCs/>
          <w:sz w:val="24"/>
          <w:szCs w:val="24"/>
        </w:rPr>
        <w:t xml:space="preserve"> </w:t>
      </w:r>
      <w:r w:rsidR="0034696D">
        <w:rPr>
          <w:rFonts w:ascii="Arial" w:hAnsi="Arial" w:cs="Arial"/>
          <w:sz w:val="24"/>
          <w:szCs w:val="24"/>
        </w:rPr>
        <w:t>che sono tutelati in sede penale e in sede civile</w:t>
      </w:r>
      <w:r w:rsidR="00334ADB">
        <w:rPr>
          <w:rFonts w:ascii="Arial" w:hAnsi="Arial" w:cs="Arial"/>
          <w:sz w:val="24"/>
          <w:szCs w:val="24"/>
        </w:rPr>
        <w:t>.</w:t>
      </w:r>
    </w:p>
    <w:p w14:paraId="4F345D74" w14:textId="77777777" w:rsidR="005910A8" w:rsidRDefault="00DB6AC9" w:rsidP="004B4414">
      <w:pPr>
        <w:spacing w:after="0"/>
        <w:jc w:val="both"/>
        <w:rPr>
          <w:rFonts w:ascii="Arial" w:hAnsi="Arial" w:cs="Arial"/>
          <w:sz w:val="24"/>
          <w:szCs w:val="24"/>
        </w:rPr>
      </w:pPr>
      <w:r w:rsidRPr="004B4414">
        <w:rPr>
          <w:rFonts w:ascii="Arial" w:hAnsi="Arial" w:cs="Arial"/>
          <w:sz w:val="24"/>
          <w:szCs w:val="24"/>
        </w:rPr>
        <w:t xml:space="preserve">Nel loro complesso, questi diritti fanno parte del </w:t>
      </w:r>
      <w:r w:rsidR="000752B6" w:rsidRPr="004B4414">
        <w:rPr>
          <w:rFonts w:ascii="Arial" w:hAnsi="Arial" w:cs="Arial"/>
          <w:sz w:val="24"/>
          <w:szCs w:val="24"/>
        </w:rPr>
        <w:t xml:space="preserve">più </w:t>
      </w:r>
      <w:r w:rsidRPr="004B4414">
        <w:rPr>
          <w:rFonts w:ascii="Arial" w:hAnsi="Arial" w:cs="Arial"/>
          <w:sz w:val="24"/>
          <w:szCs w:val="24"/>
        </w:rPr>
        <w:t xml:space="preserve">generale principio della </w:t>
      </w:r>
      <w:r w:rsidRPr="004B4414">
        <w:rPr>
          <w:rFonts w:ascii="Arial" w:hAnsi="Arial" w:cs="Arial"/>
          <w:b/>
          <w:bCs/>
          <w:sz w:val="24"/>
          <w:szCs w:val="24"/>
        </w:rPr>
        <w:t>dignità umana</w:t>
      </w:r>
      <w:r w:rsidRPr="004B4414">
        <w:rPr>
          <w:rFonts w:ascii="Arial" w:hAnsi="Arial" w:cs="Arial"/>
          <w:sz w:val="24"/>
          <w:szCs w:val="24"/>
        </w:rPr>
        <w:t xml:space="preserve">, </w:t>
      </w:r>
      <w:r w:rsidR="000752B6" w:rsidRPr="004B4414">
        <w:rPr>
          <w:rFonts w:ascii="Arial" w:hAnsi="Arial" w:cs="Arial"/>
          <w:sz w:val="24"/>
          <w:szCs w:val="24"/>
        </w:rPr>
        <w:t xml:space="preserve">di </w:t>
      </w:r>
      <w:r w:rsidRPr="004B4414">
        <w:rPr>
          <w:rFonts w:ascii="Arial" w:hAnsi="Arial" w:cs="Arial"/>
          <w:sz w:val="24"/>
          <w:szCs w:val="24"/>
        </w:rPr>
        <w:t xml:space="preserve">cui </w:t>
      </w:r>
      <w:r w:rsidR="00F94FDB" w:rsidRPr="004B4414">
        <w:rPr>
          <w:rFonts w:ascii="Arial" w:hAnsi="Arial" w:cs="Arial"/>
          <w:sz w:val="24"/>
          <w:szCs w:val="24"/>
        </w:rPr>
        <w:t xml:space="preserve">all’art. 1 della </w:t>
      </w:r>
      <w:r w:rsidR="00F94FDB" w:rsidRPr="004B4414">
        <w:rPr>
          <w:rFonts w:ascii="Arial" w:hAnsi="Arial" w:cs="Arial"/>
          <w:b/>
          <w:bCs/>
          <w:sz w:val="24"/>
          <w:szCs w:val="24"/>
        </w:rPr>
        <w:t>Carta dei Diritti Fondamentali dell’Unione Europea</w:t>
      </w:r>
      <w:r w:rsidR="00F94FDB" w:rsidRPr="004B4414">
        <w:rPr>
          <w:rFonts w:ascii="Arial" w:hAnsi="Arial" w:cs="Arial"/>
          <w:sz w:val="24"/>
          <w:szCs w:val="24"/>
        </w:rPr>
        <w:t>: “</w:t>
      </w:r>
      <w:r w:rsidR="00F94FDB" w:rsidRPr="004B4414">
        <w:rPr>
          <w:rFonts w:ascii="Arial" w:hAnsi="Arial" w:cs="Arial"/>
          <w:i/>
          <w:iCs/>
          <w:sz w:val="24"/>
          <w:szCs w:val="24"/>
        </w:rPr>
        <w:t>La dignità umana è inviolabile. Essa deve essere rispettata e tutelata”</w:t>
      </w:r>
      <w:r w:rsidR="00060D0F">
        <w:rPr>
          <w:rFonts w:ascii="Arial" w:hAnsi="Arial" w:cs="Arial"/>
          <w:sz w:val="24"/>
          <w:szCs w:val="24"/>
        </w:rPr>
        <w:t xml:space="preserve">, mentre </w:t>
      </w:r>
      <w:r w:rsidR="00060D0F" w:rsidRPr="001E3184">
        <w:rPr>
          <w:rFonts w:ascii="Arial" w:hAnsi="Arial" w:cs="Arial"/>
          <w:b/>
          <w:bCs/>
          <w:sz w:val="24"/>
          <w:szCs w:val="24"/>
        </w:rPr>
        <w:t>il comma 2 dell’art. 10 della Convenzione EDU</w:t>
      </w:r>
      <w:r w:rsidR="00060D0F">
        <w:rPr>
          <w:rFonts w:ascii="Arial" w:hAnsi="Arial" w:cs="Arial"/>
          <w:sz w:val="24"/>
          <w:szCs w:val="24"/>
        </w:rPr>
        <w:t xml:space="preserve"> già citata ricorda che:</w:t>
      </w:r>
    </w:p>
    <w:p w14:paraId="26F219D0" w14:textId="77777777" w:rsidR="00060D0F" w:rsidRPr="00060D0F" w:rsidRDefault="00DB4BC2" w:rsidP="004B4414">
      <w:pPr>
        <w:spacing w:after="0"/>
        <w:jc w:val="both"/>
        <w:rPr>
          <w:rFonts w:ascii="Arial" w:hAnsi="Arial" w:cs="Arial"/>
          <w:i/>
          <w:iCs/>
          <w:sz w:val="24"/>
          <w:szCs w:val="24"/>
        </w:rPr>
      </w:pPr>
      <w:r>
        <w:rPr>
          <w:rFonts w:ascii="Arial" w:hAnsi="Arial" w:cs="Arial"/>
          <w:i/>
          <w:iCs/>
          <w:sz w:val="24"/>
          <w:szCs w:val="24"/>
        </w:rPr>
        <w:t>“</w:t>
      </w:r>
      <w:r w:rsidR="00060D0F" w:rsidRPr="00060D0F">
        <w:rPr>
          <w:rFonts w:ascii="Arial" w:hAnsi="Arial" w:cs="Arial"/>
          <w:i/>
          <w:iCs/>
          <w:sz w:val="24"/>
          <w:szCs w:val="24"/>
        </w:rPr>
        <w:t>L’esercizio di queste libertà</w:t>
      </w:r>
      <w:r w:rsidR="00060D0F">
        <w:rPr>
          <w:rFonts w:ascii="Arial" w:hAnsi="Arial" w:cs="Arial"/>
          <w:sz w:val="24"/>
          <w:szCs w:val="24"/>
        </w:rPr>
        <w:t>(di espressione, opinione e comunicazione, ndr)</w:t>
      </w:r>
      <w:r w:rsidR="00060D0F" w:rsidRPr="00060D0F">
        <w:rPr>
          <w:rFonts w:ascii="Arial" w:hAnsi="Arial" w:cs="Arial"/>
          <w:i/>
          <w:iCs/>
          <w:sz w:val="24"/>
          <w:szCs w:val="24"/>
        </w:rPr>
        <w:t xml:space="preserve"> poiché comporta doveri e responsabilità, può essere sottoposto alle formalità, condizioni, restrizioni o sanzioni che sono previste dalla legge e che costituiscono misure necessarie, in una società democratica, alla sicurezza nazionale, all’integrità territoriale o alla pubblica sicurezza, alla difesa dell’ordine e alla prevenzione dei reati, alla protezione della salute o della morale, </w:t>
      </w:r>
      <w:r w:rsidR="00060D0F" w:rsidRPr="00060D0F">
        <w:rPr>
          <w:rFonts w:ascii="Arial" w:hAnsi="Arial" w:cs="Arial"/>
          <w:b/>
          <w:bCs/>
          <w:i/>
          <w:iCs/>
          <w:sz w:val="24"/>
          <w:szCs w:val="24"/>
        </w:rPr>
        <w:t>alla protezione della reputazione o dei diritti altrui</w:t>
      </w:r>
      <w:r w:rsidR="00060D0F" w:rsidRPr="00060D0F">
        <w:rPr>
          <w:rFonts w:ascii="Arial" w:hAnsi="Arial" w:cs="Arial"/>
          <w:i/>
          <w:iCs/>
          <w:sz w:val="24"/>
          <w:szCs w:val="24"/>
        </w:rPr>
        <w:t>, per impedire la divulgazione di informazioni riservate o per garantire l’autorità e l’imparzialità del potere giudiziario</w:t>
      </w:r>
      <w:r>
        <w:rPr>
          <w:rFonts w:ascii="Arial" w:hAnsi="Arial" w:cs="Arial"/>
          <w:i/>
          <w:iCs/>
          <w:sz w:val="24"/>
          <w:szCs w:val="24"/>
        </w:rPr>
        <w:t>”.</w:t>
      </w:r>
    </w:p>
    <w:p w14:paraId="30D4FEE7" w14:textId="77777777" w:rsidR="004B4414" w:rsidRDefault="00140190" w:rsidP="00F94FDB">
      <w:pPr>
        <w:spacing w:after="0"/>
        <w:jc w:val="both"/>
        <w:rPr>
          <w:rFonts w:ascii="Arial" w:hAnsi="Arial" w:cs="Arial"/>
          <w:sz w:val="24"/>
          <w:szCs w:val="24"/>
        </w:rPr>
      </w:pPr>
      <w:r w:rsidRPr="004B4414">
        <w:rPr>
          <w:rFonts w:ascii="Arial" w:hAnsi="Arial" w:cs="Arial"/>
          <w:sz w:val="24"/>
          <w:szCs w:val="24"/>
        </w:rPr>
        <w:t>Un altro limite è costituito dall’</w:t>
      </w:r>
      <w:r w:rsidRPr="004B4414">
        <w:rPr>
          <w:rFonts w:ascii="Arial" w:hAnsi="Arial" w:cs="Arial"/>
          <w:b/>
          <w:bCs/>
          <w:sz w:val="24"/>
          <w:szCs w:val="24"/>
        </w:rPr>
        <w:t>art. 2105 c.c</w:t>
      </w:r>
      <w:r w:rsidRPr="004B4414">
        <w:rPr>
          <w:rFonts w:ascii="Arial" w:hAnsi="Arial" w:cs="Arial"/>
          <w:sz w:val="24"/>
          <w:szCs w:val="24"/>
        </w:rPr>
        <w:t>. che sancisce </w:t>
      </w:r>
      <w:r w:rsidRPr="004B4414">
        <w:rPr>
          <w:rFonts w:ascii="Arial" w:hAnsi="Arial" w:cs="Arial"/>
          <w:b/>
          <w:bCs/>
          <w:sz w:val="24"/>
          <w:szCs w:val="24"/>
        </w:rPr>
        <w:t>l’obbligo di fedeltà del dipendente</w:t>
      </w:r>
      <w:r w:rsidR="00EC3A89" w:rsidRPr="004B4414">
        <w:rPr>
          <w:rFonts w:ascii="Arial" w:hAnsi="Arial" w:cs="Arial"/>
          <w:sz w:val="24"/>
          <w:szCs w:val="24"/>
        </w:rPr>
        <w:t xml:space="preserve">, in stretta connessione con </w:t>
      </w:r>
      <w:r w:rsidR="00EC3A89" w:rsidRPr="004B4414">
        <w:rPr>
          <w:rFonts w:ascii="Arial" w:hAnsi="Arial" w:cs="Arial"/>
          <w:b/>
          <w:bCs/>
          <w:sz w:val="24"/>
          <w:szCs w:val="24"/>
        </w:rPr>
        <w:t xml:space="preserve">i principi generali di correttezza e buona fede ex articoli 1175 e 1375, c.c., </w:t>
      </w:r>
      <w:r w:rsidR="00EC3A89" w:rsidRPr="004B4414">
        <w:rPr>
          <w:rFonts w:ascii="Arial" w:hAnsi="Arial" w:cs="Arial"/>
          <w:sz w:val="24"/>
          <w:szCs w:val="24"/>
        </w:rPr>
        <w:t xml:space="preserve">che impongono al lavoratore di tenere un comportamento leale nei confronti del proprio datore di lavoro, astenendosi da qualsiasi atto idoneo a nuocergli, anche potenzialmente, sia all’interno che all’esterno dei luoghi di lavoro (Cass. </w:t>
      </w:r>
      <w:r w:rsidR="00DD4F2E">
        <w:rPr>
          <w:rFonts w:ascii="Arial" w:hAnsi="Arial" w:cs="Arial"/>
          <w:sz w:val="24"/>
          <w:szCs w:val="24"/>
        </w:rPr>
        <w:t>n.</w:t>
      </w:r>
      <w:r w:rsidR="00EC3A89" w:rsidRPr="004B4414">
        <w:rPr>
          <w:rFonts w:ascii="Arial" w:hAnsi="Arial" w:cs="Arial"/>
          <w:sz w:val="24"/>
          <w:szCs w:val="24"/>
        </w:rPr>
        <w:t>1379/2019).</w:t>
      </w:r>
    </w:p>
    <w:p w14:paraId="7643C28D" w14:textId="43A5B435" w:rsidR="00AB42DA" w:rsidRPr="005C44EE" w:rsidRDefault="000B7D82" w:rsidP="00F94FDB">
      <w:pPr>
        <w:spacing w:after="0"/>
        <w:jc w:val="both"/>
        <w:rPr>
          <w:rFonts w:ascii="Arial" w:hAnsi="Arial" w:cs="Arial"/>
          <w:sz w:val="24"/>
          <w:szCs w:val="24"/>
        </w:rPr>
      </w:pPr>
      <w:r>
        <w:rPr>
          <w:rFonts w:ascii="Arial" w:hAnsi="Arial" w:cs="Arial"/>
          <w:sz w:val="24"/>
          <w:szCs w:val="24"/>
        </w:rPr>
        <w:t xml:space="preserve">I principi stabiliti dal codice civile trovano corrispondenza nei </w:t>
      </w:r>
      <w:r w:rsidRPr="004B4414">
        <w:rPr>
          <w:rFonts w:ascii="Arial" w:hAnsi="Arial" w:cs="Arial"/>
          <w:b/>
          <w:bCs/>
          <w:sz w:val="24"/>
          <w:szCs w:val="24"/>
        </w:rPr>
        <w:t>Contratti Collettivi di Lavoro,</w:t>
      </w:r>
      <w:r>
        <w:rPr>
          <w:rFonts w:ascii="Arial" w:hAnsi="Arial" w:cs="Arial"/>
          <w:sz w:val="24"/>
          <w:szCs w:val="24"/>
        </w:rPr>
        <w:t xml:space="preserve"> nelle </w:t>
      </w:r>
      <w:r w:rsidRPr="004B4414">
        <w:rPr>
          <w:rFonts w:ascii="Arial" w:hAnsi="Arial" w:cs="Arial"/>
          <w:b/>
          <w:bCs/>
          <w:sz w:val="24"/>
          <w:szCs w:val="24"/>
        </w:rPr>
        <w:t>Policy interne o Regolamenti aziendali</w:t>
      </w:r>
      <w:r w:rsidR="00DB4BC2">
        <w:rPr>
          <w:rFonts w:ascii="Arial" w:hAnsi="Arial" w:cs="Arial"/>
          <w:b/>
          <w:bCs/>
          <w:sz w:val="24"/>
          <w:szCs w:val="24"/>
        </w:rPr>
        <w:t>/istituzionali</w:t>
      </w:r>
      <w:r>
        <w:rPr>
          <w:rFonts w:ascii="Arial" w:hAnsi="Arial" w:cs="Arial"/>
          <w:sz w:val="24"/>
          <w:szCs w:val="24"/>
        </w:rPr>
        <w:t xml:space="preserve"> che disciplinano la condotta dei propri dipendenti su varie tematiche e, per la Pubblica Amministrazione, anche nel </w:t>
      </w:r>
      <w:bookmarkStart w:id="1" w:name="_Hlk195633722"/>
      <w:bookmarkStart w:id="2" w:name="_Hlk195682544"/>
      <w:r w:rsidR="005C44EE" w:rsidRPr="005C44EE">
        <w:rPr>
          <w:rFonts w:ascii="Arial" w:hAnsi="Arial" w:cs="Arial"/>
          <w:b/>
          <w:bCs/>
          <w:sz w:val="24"/>
          <w:szCs w:val="24"/>
        </w:rPr>
        <w:t>Codice di comportamento dei dipendenti pubblici</w:t>
      </w:r>
      <w:r w:rsidR="00786B6B">
        <w:rPr>
          <w:rFonts w:ascii="Arial" w:hAnsi="Arial" w:cs="Arial"/>
          <w:b/>
          <w:bCs/>
          <w:sz w:val="24"/>
          <w:szCs w:val="24"/>
        </w:rPr>
        <w:t xml:space="preserve"> </w:t>
      </w:r>
      <w:r w:rsidR="005C44EE" w:rsidRPr="005C44EE">
        <w:rPr>
          <w:rFonts w:ascii="Arial" w:hAnsi="Arial" w:cs="Arial"/>
          <w:sz w:val="24"/>
          <w:szCs w:val="24"/>
        </w:rPr>
        <w:t>(</w:t>
      </w:r>
      <w:r w:rsidRPr="001A758F">
        <w:rPr>
          <w:rFonts w:ascii="Arial" w:hAnsi="Arial" w:cs="Arial"/>
          <w:b/>
          <w:bCs/>
          <w:sz w:val="24"/>
          <w:szCs w:val="24"/>
        </w:rPr>
        <w:t>DPR 16 aprile 2013, n. 62,</w:t>
      </w:r>
      <w:r w:rsidRPr="005C44EE">
        <w:rPr>
          <w:rFonts w:ascii="Arial" w:hAnsi="Arial" w:cs="Arial"/>
          <w:sz w:val="24"/>
          <w:szCs w:val="24"/>
        </w:rPr>
        <w:t xml:space="preserve"> come modificato dal </w:t>
      </w:r>
      <w:r w:rsidR="00AB42DA" w:rsidRPr="001A758F">
        <w:rPr>
          <w:rFonts w:ascii="Arial" w:hAnsi="Arial" w:cs="Arial"/>
          <w:b/>
          <w:bCs/>
          <w:sz w:val="24"/>
          <w:szCs w:val="24"/>
        </w:rPr>
        <w:t>D</w:t>
      </w:r>
      <w:r w:rsidRPr="001A758F">
        <w:rPr>
          <w:rFonts w:ascii="Arial" w:hAnsi="Arial" w:cs="Arial"/>
          <w:b/>
          <w:bCs/>
          <w:sz w:val="24"/>
          <w:szCs w:val="24"/>
        </w:rPr>
        <w:t>.P.R. n. 81/2023</w:t>
      </w:r>
      <w:r w:rsidR="005C44EE">
        <w:rPr>
          <w:rFonts w:ascii="Arial" w:hAnsi="Arial" w:cs="Arial"/>
          <w:sz w:val="24"/>
          <w:szCs w:val="24"/>
        </w:rPr>
        <w:t>)</w:t>
      </w:r>
      <w:bookmarkEnd w:id="1"/>
    </w:p>
    <w:bookmarkEnd w:id="2"/>
    <w:p w14:paraId="208B84E0" w14:textId="77777777" w:rsidR="00AB42DA" w:rsidRDefault="00AB42DA" w:rsidP="00F94FDB">
      <w:pPr>
        <w:spacing w:after="0"/>
        <w:jc w:val="both"/>
        <w:rPr>
          <w:rFonts w:ascii="Arial" w:hAnsi="Arial" w:cs="Arial"/>
          <w:i/>
          <w:iCs/>
          <w:sz w:val="24"/>
          <w:szCs w:val="24"/>
        </w:rPr>
      </w:pPr>
      <w:r>
        <w:rPr>
          <w:rFonts w:ascii="Arial" w:hAnsi="Arial" w:cs="Arial"/>
          <w:sz w:val="24"/>
          <w:szCs w:val="24"/>
        </w:rPr>
        <w:t xml:space="preserve">Il nuovo DPR </w:t>
      </w:r>
      <w:r w:rsidR="005C44EE">
        <w:rPr>
          <w:rFonts w:ascii="Arial" w:hAnsi="Arial" w:cs="Arial"/>
          <w:sz w:val="24"/>
          <w:szCs w:val="24"/>
        </w:rPr>
        <w:t xml:space="preserve">del 2023 </w:t>
      </w:r>
      <w:r w:rsidRPr="001E3184">
        <w:rPr>
          <w:rFonts w:ascii="Arial" w:hAnsi="Arial" w:cs="Arial"/>
          <w:sz w:val="24"/>
          <w:szCs w:val="24"/>
          <w:u w:val="single"/>
        </w:rPr>
        <w:t xml:space="preserve">ha aggiornato </w:t>
      </w:r>
      <w:r w:rsidRPr="00DD4F2E">
        <w:rPr>
          <w:rFonts w:ascii="Arial" w:hAnsi="Arial" w:cs="Arial"/>
          <w:b/>
          <w:bCs/>
          <w:sz w:val="24"/>
          <w:szCs w:val="24"/>
          <w:u w:val="single"/>
        </w:rPr>
        <w:t>l’art. 12 c. 2</w:t>
      </w:r>
      <w:r w:rsidR="001E3184">
        <w:rPr>
          <w:rFonts w:ascii="Arial" w:hAnsi="Arial" w:cs="Arial"/>
          <w:sz w:val="24"/>
          <w:szCs w:val="24"/>
        </w:rPr>
        <w:t xml:space="preserve"> del DPR n. 62/2013 </w:t>
      </w:r>
      <w:r>
        <w:rPr>
          <w:rFonts w:ascii="Arial" w:hAnsi="Arial" w:cs="Arial"/>
          <w:sz w:val="24"/>
          <w:szCs w:val="24"/>
        </w:rPr>
        <w:t xml:space="preserve">che richiama direttamente </w:t>
      </w:r>
      <w:r w:rsidR="005C44EE">
        <w:rPr>
          <w:rFonts w:ascii="Arial" w:hAnsi="Arial" w:cs="Arial"/>
          <w:sz w:val="24"/>
          <w:szCs w:val="24"/>
        </w:rPr>
        <w:t xml:space="preserve">e rafforza </w:t>
      </w:r>
      <w:r>
        <w:rPr>
          <w:rFonts w:ascii="Arial" w:hAnsi="Arial" w:cs="Arial"/>
          <w:sz w:val="24"/>
          <w:szCs w:val="24"/>
        </w:rPr>
        <w:t>i limiti al diritto di critica: “</w:t>
      </w:r>
      <w:r w:rsidR="00334ADB" w:rsidRPr="00334ADB">
        <w:rPr>
          <w:rFonts w:ascii="Arial" w:hAnsi="Arial" w:cs="Arial"/>
          <w:i/>
          <w:iCs/>
          <w:sz w:val="24"/>
          <w:szCs w:val="24"/>
        </w:rPr>
        <w:t>Salvo il diritto di esprimere valutazioni e diffondere informazioni a tutela dei diritti sindacali, il dipendente si astiene da dichiarazioni pubbliche offensive nei confronti dell'amministrazione o che possano nuocere al prestigio, al decoro o all'immagine dell'amministrazione di appartenenza o della pubblica amministrazione in generale</w:t>
      </w:r>
      <w:r>
        <w:rPr>
          <w:rFonts w:ascii="Arial" w:hAnsi="Arial" w:cs="Arial"/>
          <w:i/>
          <w:iCs/>
          <w:sz w:val="24"/>
          <w:szCs w:val="24"/>
        </w:rPr>
        <w:t>”</w:t>
      </w:r>
    </w:p>
    <w:p w14:paraId="23753D59" w14:textId="77777777" w:rsidR="00EC3A89" w:rsidRDefault="00AB42DA" w:rsidP="004B4FCE">
      <w:pPr>
        <w:spacing w:after="0"/>
        <w:jc w:val="both"/>
        <w:rPr>
          <w:rFonts w:ascii="Arial" w:hAnsi="Arial" w:cs="Arial"/>
          <w:sz w:val="24"/>
          <w:szCs w:val="24"/>
        </w:rPr>
      </w:pPr>
      <w:bookmarkStart w:id="3" w:name="_Hlk195633651"/>
      <w:r>
        <w:rPr>
          <w:rFonts w:ascii="Arial" w:hAnsi="Arial" w:cs="Arial"/>
          <w:sz w:val="24"/>
          <w:szCs w:val="24"/>
        </w:rPr>
        <w:lastRenderedPageBreak/>
        <w:t xml:space="preserve">Inoltre </w:t>
      </w:r>
      <w:r w:rsidRPr="001E3184">
        <w:rPr>
          <w:rFonts w:ascii="Arial" w:hAnsi="Arial" w:cs="Arial"/>
          <w:b/>
          <w:bCs/>
          <w:sz w:val="24"/>
          <w:szCs w:val="24"/>
        </w:rPr>
        <w:t xml:space="preserve">ha inserito </w:t>
      </w:r>
      <w:r w:rsidR="005C44EE" w:rsidRPr="001E3184">
        <w:rPr>
          <w:rFonts w:ascii="Arial" w:hAnsi="Arial" w:cs="Arial"/>
          <w:b/>
          <w:bCs/>
          <w:sz w:val="24"/>
          <w:szCs w:val="24"/>
        </w:rPr>
        <w:t xml:space="preserve">gli </w:t>
      </w:r>
      <w:r w:rsidRPr="001E3184">
        <w:rPr>
          <w:rFonts w:ascii="Arial" w:hAnsi="Arial" w:cs="Arial"/>
          <w:b/>
          <w:bCs/>
          <w:sz w:val="24"/>
          <w:szCs w:val="24"/>
        </w:rPr>
        <w:t xml:space="preserve">articoli </w:t>
      </w:r>
      <w:r w:rsidR="005C44EE" w:rsidRPr="001E3184">
        <w:rPr>
          <w:rFonts w:ascii="Arial" w:hAnsi="Arial" w:cs="Arial"/>
          <w:b/>
          <w:bCs/>
          <w:sz w:val="24"/>
          <w:szCs w:val="24"/>
        </w:rPr>
        <w:t>11 bis e 11 ter</w:t>
      </w:r>
      <w:r w:rsidR="00062181">
        <w:rPr>
          <w:rFonts w:ascii="Arial" w:hAnsi="Arial" w:cs="Arial"/>
          <w:b/>
          <w:bCs/>
          <w:sz w:val="24"/>
          <w:szCs w:val="24"/>
        </w:rPr>
        <w:t xml:space="preserve"> </w:t>
      </w:r>
      <w:r>
        <w:rPr>
          <w:rFonts w:ascii="Arial" w:hAnsi="Arial" w:cs="Arial"/>
          <w:sz w:val="24"/>
          <w:szCs w:val="24"/>
        </w:rPr>
        <w:t xml:space="preserve">inerenti </w:t>
      </w:r>
      <w:proofErr w:type="gramStart"/>
      <w:r>
        <w:rPr>
          <w:rFonts w:ascii="Arial" w:hAnsi="Arial" w:cs="Arial"/>
          <w:sz w:val="24"/>
          <w:szCs w:val="24"/>
        </w:rPr>
        <w:t>l’uso</w:t>
      </w:r>
      <w:proofErr w:type="gramEnd"/>
      <w:r>
        <w:rPr>
          <w:rFonts w:ascii="Arial" w:hAnsi="Arial" w:cs="Arial"/>
          <w:sz w:val="24"/>
          <w:szCs w:val="24"/>
        </w:rPr>
        <w:t xml:space="preserve"> delle tecnologie informatiche</w:t>
      </w:r>
      <w:r w:rsidR="00DC566A">
        <w:rPr>
          <w:rFonts w:ascii="Arial" w:hAnsi="Arial" w:cs="Arial"/>
          <w:sz w:val="24"/>
          <w:szCs w:val="24"/>
        </w:rPr>
        <w:t xml:space="preserve"> e dei social media </w:t>
      </w:r>
      <w:r w:rsidR="001A758F">
        <w:rPr>
          <w:rFonts w:ascii="Arial" w:hAnsi="Arial" w:cs="Arial"/>
          <w:sz w:val="24"/>
          <w:szCs w:val="24"/>
        </w:rPr>
        <w:t xml:space="preserve">(v. paragrafo </w:t>
      </w:r>
      <w:r w:rsidR="00DD4F2E">
        <w:rPr>
          <w:rFonts w:ascii="Arial" w:hAnsi="Arial" w:cs="Arial"/>
          <w:sz w:val="24"/>
          <w:szCs w:val="24"/>
        </w:rPr>
        <w:t>3</w:t>
      </w:r>
      <w:r w:rsidR="001A758F">
        <w:rPr>
          <w:rFonts w:ascii="Arial" w:hAnsi="Arial" w:cs="Arial"/>
          <w:sz w:val="24"/>
          <w:szCs w:val="24"/>
        </w:rPr>
        <w:t xml:space="preserve">). </w:t>
      </w:r>
      <w:r w:rsidR="001A758F" w:rsidRPr="001A758F">
        <w:rPr>
          <w:rFonts w:ascii="Arial" w:hAnsi="Arial" w:cs="Arial"/>
          <w:sz w:val="24"/>
          <w:szCs w:val="24"/>
        </w:rPr>
        <w:t>Il nuovo DPR, come il vecchio, prevede in caso di violazione l’applicazione di sanzioni, compreso il licenziamento</w:t>
      </w:r>
      <w:r w:rsidR="001A758F">
        <w:rPr>
          <w:rFonts w:ascii="Arial" w:hAnsi="Arial" w:cs="Arial"/>
          <w:sz w:val="24"/>
          <w:szCs w:val="24"/>
        </w:rPr>
        <w:t>.</w:t>
      </w:r>
      <w:bookmarkEnd w:id="3"/>
    </w:p>
    <w:p w14:paraId="63BF4D1B" w14:textId="77777777" w:rsidR="00062181" w:rsidRDefault="00062181" w:rsidP="004B4FCE">
      <w:pPr>
        <w:spacing w:after="0"/>
        <w:jc w:val="both"/>
        <w:rPr>
          <w:rFonts w:ascii="Arial" w:hAnsi="Arial" w:cs="Arial"/>
          <w:sz w:val="24"/>
          <w:szCs w:val="24"/>
        </w:rPr>
      </w:pPr>
    </w:p>
    <w:p w14:paraId="3CFDF37A" w14:textId="77777777" w:rsidR="005910A8" w:rsidRPr="004D2E63" w:rsidRDefault="00062181" w:rsidP="004D2E63">
      <w:pPr>
        <w:pStyle w:val="Paragrafoelenco"/>
        <w:numPr>
          <w:ilvl w:val="0"/>
          <w:numId w:val="2"/>
        </w:numPr>
        <w:jc w:val="both"/>
        <w:rPr>
          <w:rFonts w:ascii="Arial" w:hAnsi="Arial" w:cs="Arial"/>
          <w:b/>
          <w:bCs/>
          <w:sz w:val="24"/>
          <w:szCs w:val="24"/>
        </w:rPr>
      </w:pPr>
      <w:r>
        <w:rPr>
          <w:rFonts w:ascii="Arial" w:hAnsi="Arial" w:cs="Arial"/>
          <w:b/>
          <w:bCs/>
          <w:sz w:val="24"/>
          <w:szCs w:val="24"/>
        </w:rPr>
        <w:t>L</w:t>
      </w:r>
      <w:r w:rsidRPr="004D2E63">
        <w:rPr>
          <w:rFonts w:ascii="Arial" w:hAnsi="Arial" w:cs="Arial"/>
          <w:b/>
          <w:bCs/>
          <w:sz w:val="24"/>
          <w:szCs w:val="24"/>
        </w:rPr>
        <w:t>’esercizio legittimo del diritto di critica: i criteri da rispettare elaborati dalla giurisprudenza per evitare conseguenze penali e disciplinari</w:t>
      </w:r>
    </w:p>
    <w:p w14:paraId="75727405" w14:textId="275190BD" w:rsidR="00FB6BD4" w:rsidRPr="00FB6BD4" w:rsidRDefault="00DA463A" w:rsidP="00BA1EEE">
      <w:pPr>
        <w:spacing w:after="0"/>
        <w:jc w:val="both"/>
        <w:rPr>
          <w:rFonts w:ascii="Arial" w:hAnsi="Arial" w:cs="Arial"/>
          <w:sz w:val="24"/>
          <w:szCs w:val="24"/>
        </w:rPr>
      </w:pPr>
      <w:r>
        <w:rPr>
          <w:rFonts w:ascii="Arial" w:hAnsi="Arial" w:cs="Arial"/>
          <w:sz w:val="24"/>
          <w:szCs w:val="24"/>
        </w:rPr>
        <w:t>Se i principi normativi appaiono chiari, nelle situazioni concrete occorre valutare attentamente il contesto e le modalità dell’esternazione</w:t>
      </w:r>
      <w:r w:rsidR="005D308B">
        <w:rPr>
          <w:rFonts w:ascii="Arial" w:hAnsi="Arial" w:cs="Arial"/>
          <w:sz w:val="24"/>
          <w:szCs w:val="24"/>
        </w:rPr>
        <w:t xml:space="preserve"> della critica</w:t>
      </w:r>
      <w:r>
        <w:rPr>
          <w:rFonts w:ascii="Arial" w:hAnsi="Arial" w:cs="Arial"/>
          <w:sz w:val="24"/>
          <w:szCs w:val="24"/>
        </w:rPr>
        <w:t xml:space="preserve">, </w:t>
      </w:r>
      <w:r w:rsidR="00786B6B">
        <w:rPr>
          <w:rFonts w:ascii="Arial" w:hAnsi="Arial" w:cs="Arial"/>
          <w:sz w:val="24"/>
          <w:szCs w:val="24"/>
        </w:rPr>
        <w:t>affinché</w:t>
      </w:r>
      <w:r>
        <w:rPr>
          <w:rFonts w:ascii="Arial" w:hAnsi="Arial" w:cs="Arial"/>
          <w:sz w:val="24"/>
          <w:szCs w:val="24"/>
        </w:rPr>
        <w:t xml:space="preserve"> non sfoci in illeciti penali (diffamazione</w:t>
      </w:r>
      <w:r w:rsidR="005D308B">
        <w:rPr>
          <w:rFonts w:ascii="Arial" w:hAnsi="Arial" w:cs="Arial"/>
          <w:sz w:val="24"/>
          <w:szCs w:val="24"/>
        </w:rPr>
        <w:t>)</w:t>
      </w:r>
      <w:r>
        <w:rPr>
          <w:rFonts w:ascii="Arial" w:hAnsi="Arial" w:cs="Arial"/>
          <w:sz w:val="24"/>
          <w:szCs w:val="24"/>
        </w:rPr>
        <w:t>,</w:t>
      </w:r>
      <w:r w:rsidR="005D308B">
        <w:rPr>
          <w:rFonts w:ascii="Arial" w:hAnsi="Arial" w:cs="Arial"/>
          <w:sz w:val="24"/>
          <w:szCs w:val="24"/>
        </w:rPr>
        <w:t xml:space="preserve"> civili (</w:t>
      </w:r>
      <w:r>
        <w:rPr>
          <w:rFonts w:ascii="Arial" w:hAnsi="Arial" w:cs="Arial"/>
          <w:sz w:val="24"/>
          <w:szCs w:val="24"/>
        </w:rPr>
        <w:t>ingiuri</w:t>
      </w:r>
      <w:r w:rsidR="005D308B">
        <w:rPr>
          <w:rFonts w:ascii="Arial" w:hAnsi="Arial" w:cs="Arial"/>
          <w:sz w:val="24"/>
          <w:szCs w:val="24"/>
        </w:rPr>
        <w:t>a</w:t>
      </w:r>
      <w:r>
        <w:rPr>
          <w:rFonts w:ascii="Arial" w:hAnsi="Arial" w:cs="Arial"/>
          <w:sz w:val="24"/>
          <w:szCs w:val="24"/>
        </w:rPr>
        <w:t>) e/o disciplinari</w:t>
      </w:r>
      <w:r w:rsidR="00BA1EEE">
        <w:rPr>
          <w:rFonts w:ascii="Arial" w:hAnsi="Arial" w:cs="Arial"/>
          <w:sz w:val="24"/>
          <w:szCs w:val="24"/>
        </w:rPr>
        <w:t>, fino al licenziamento per giusta causa.</w:t>
      </w:r>
    </w:p>
    <w:p w14:paraId="42D9E8D0" w14:textId="130D7486" w:rsidR="00145AA0" w:rsidRDefault="005D308B" w:rsidP="00BA1EEE">
      <w:pPr>
        <w:spacing w:after="0"/>
        <w:jc w:val="both"/>
        <w:rPr>
          <w:rFonts w:ascii="Arial" w:hAnsi="Arial" w:cs="Arial"/>
          <w:sz w:val="24"/>
          <w:szCs w:val="24"/>
        </w:rPr>
      </w:pPr>
      <w:r>
        <w:rPr>
          <w:rFonts w:ascii="Arial" w:hAnsi="Arial" w:cs="Arial"/>
          <w:sz w:val="24"/>
          <w:szCs w:val="24"/>
        </w:rPr>
        <w:t>La giurisprudenza ha individuato nel tempo</w:t>
      </w:r>
      <w:r w:rsidR="00145AA0">
        <w:rPr>
          <w:rFonts w:ascii="Arial" w:hAnsi="Arial" w:cs="Arial"/>
          <w:sz w:val="24"/>
          <w:szCs w:val="24"/>
        </w:rPr>
        <w:t>,</w:t>
      </w:r>
      <w:r w:rsidR="00786B6B">
        <w:rPr>
          <w:rFonts w:ascii="Arial" w:hAnsi="Arial" w:cs="Arial"/>
          <w:sz w:val="24"/>
          <w:szCs w:val="24"/>
        </w:rPr>
        <w:t xml:space="preserve"> </w:t>
      </w:r>
      <w:r w:rsidR="00F7619A">
        <w:rPr>
          <w:rFonts w:ascii="Arial" w:hAnsi="Arial" w:cs="Arial"/>
          <w:sz w:val="24"/>
          <w:szCs w:val="24"/>
        </w:rPr>
        <w:t xml:space="preserve">inizialmente in materia di cronaca giornalistica, poi applicati anche al rapporto di lavoro, </w:t>
      </w:r>
      <w:r w:rsidR="00B1788E">
        <w:rPr>
          <w:rFonts w:ascii="Arial" w:hAnsi="Arial" w:cs="Arial"/>
          <w:sz w:val="24"/>
          <w:szCs w:val="24"/>
        </w:rPr>
        <w:t xml:space="preserve">i </w:t>
      </w:r>
      <w:r w:rsidR="00B1788E" w:rsidRPr="00B1788E">
        <w:rPr>
          <w:rFonts w:ascii="Arial" w:hAnsi="Arial" w:cs="Arial"/>
          <w:sz w:val="24"/>
          <w:szCs w:val="24"/>
        </w:rPr>
        <w:t xml:space="preserve">criteri da rispettare per garantire un equo bilanciamento dei diritti </w:t>
      </w:r>
      <w:r w:rsidR="00B1788E">
        <w:rPr>
          <w:rFonts w:ascii="Arial" w:hAnsi="Arial" w:cs="Arial"/>
          <w:sz w:val="24"/>
          <w:szCs w:val="24"/>
        </w:rPr>
        <w:t>coinvolti nella</w:t>
      </w:r>
      <w:r w:rsidR="00B1788E" w:rsidRPr="00B1788E">
        <w:rPr>
          <w:rFonts w:ascii="Arial" w:hAnsi="Arial" w:cs="Arial"/>
          <w:sz w:val="24"/>
          <w:szCs w:val="24"/>
        </w:rPr>
        <w:t xml:space="preserve"> questione</w:t>
      </w:r>
      <w:r w:rsidR="001A758F">
        <w:rPr>
          <w:rFonts w:ascii="Arial" w:hAnsi="Arial" w:cs="Arial"/>
          <w:sz w:val="24"/>
          <w:szCs w:val="24"/>
        </w:rPr>
        <w:t>.</w:t>
      </w:r>
    </w:p>
    <w:p w14:paraId="3CC55D49" w14:textId="063BE33E" w:rsidR="00BA1EEE" w:rsidRPr="00BA1EEE" w:rsidRDefault="00BA1EEE" w:rsidP="00BA1EEE">
      <w:pPr>
        <w:jc w:val="both"/>
        <w:rPr>
          <w:rFonts w:ascii="Arial" w:hAnsi="Arial" w:cs="Arial"/>
          <w:sz w:val="24"/>
          <w:szCs w:val="24"/>
        </w:rPr>
      </w:pPr>
      <w:r>
        <w:rPr>
          <w:rFonts w:ascii="Arial" w:hAnsi="Arial" w:cs="Arial"/>
          <w:sz w:val="24"/>
          <w:szCs w:val="24"/>
        </w:rPr>
        <w:t xml:space="preserve">Tra le sentenze più recenti della </w:t>
      </w:r>
      <w:r w:rsidRPr="0056130E">
        <w:rPr>
          <w:rFonts w:ascii="Arial" w:hAnsi="Arial" w:cs="Arial"/>
          <w:b/>
          <w:bCs/>
          <w:sz w:val="24"/>
          <w:szCs w:val="24"/>
        </w:rPr>
        <w:t>Corte di Cassazione</w:t>
      </w:r>
      <w:r>
        <w:rPr>
          <w:rFonts w:ascii="Arial" w:hAnsi="Arial" w:cs="Arial"/>
          <w:sz w:val="24"/>
          <w:szCs w:val="24"/>
        </w:rPr>
        <w:t xml:space="preserve">, quella della sez. penale, la </w:t>
      </w:r>
      <w:r w:rsidRPr="0056130E">
        <w:rPr>
          <w:rFonts w:ascii="Arial" w:hAnsi="Arial" w:cs="Arial"/>
          <w:b/>
          <w:bCs/>
          <w:sz w:val="24"/>
          <w:szCs w:val="24"/>
        </w:rPr>
        <w:t>n</w:t>
      </w:r>
      <w:r>
        <w:rPr>
          <w:rFonts w:ascii="Arial" w:hAnsi="Arial" w:cs="Arial"/>
          <w:sz w:val="24"/>
          <w:szCs w:val="24"/>
        </w:rPr>
        <w:t xml:space="preserve">. </w:t>
      </w:r>
      <w:r w:rsidRPr="0056130E">
        <w:rPr>
          <w:rFonts w:ascii="Arial" w:hAnsi="Arial" w:cs="Arial"/>
          <w:b/>
          <w:bCs/>
          <w:sz w:val="24"/>
          <w:szCs w:val="24"/>
        </w:rPr>
        <w:t>17784/2022</w:t>
      </w:r>
      <w:r>
        <w:rPr>
          <w:rFonts w:ascii="Arial" w:hAnsi="Arial" w:cs="Arial"/>
          <w:sz w:val="24"/>
          <w:szCs w:val="24"/>
        </w:rPr>
        <w:t xml:space="preserve"> chiarisce che:</w:t>
      </w:r>
    </w:p>
    <w:p w14:paraId="7A989EAB" w14:textId="727182D6" w:rsidR="00BA1EEE" w:rsidRPr="00520FDC" w:rsidRDefault="00DD4F2E" w:rsidP="00BA1EEE">
      <w:pPr>
        <w:spacing w:after="0"/>
        <w:jc w:val="both"/>
        <w:rPr>
          <w:rFonts w:ascii="Arial" w:hAnsi="Arial" w:cs="Arial"/>
          <w:b/>
          <w:bCs/>
          <w:i/>
          <w:iCs/>
          <w:sz w:val="24"/>
          <w:szCs w:val="24"/>
        </w:rPr>
      </w:pPr>
      <w:r>
        <w:rPr>
          <w:rFonts w:ascii="Arial" w:hAnsi="Arial" w:cs="Arial"/>
          <w:i/>
          <w:iCs/>
          <w:sz w:val="24"/>
          <w:szCs w:val="24"/>
        </w:rPr>
        <w:t>“</w:t>
      </w:r>
      <w:r w:rsidR="00BA1EEE">
        <w:rPr>
          <w:rFonts w:ascii="Arial" w:hAnsi="Arial" w:cs="Arial"/>
          <w:i/>
          <w:iCs/>
          <w:sz w:val="24"/>
          <w:szCs w:val="24"/>
        </w:rPr>
        <w:t>…I</w:t>
      </w:r>
      <w:r w:rsidR="00BA1EEE" w:rsidRPr="00BA1EEE">
        <w:rPr>
          <w:rFonts w:ascii="Arial" w:hAnsi="Arial" w:cs="Arial"/>
          <w:i/>
          <w:iCs/>
          <w:sz w:val="24"/>
          <w:szCs w:val="24"/>
        </w:rPr>
        <w:t>l diritto di critica</w:t>
      </w:r>
      <w:r w:rsidR="00520FDC">
        <w:rPr>
          <w:rFonts w:ascii="Arial" w:hAnsi="Arial" w:cs="Arial"/>
          <w:i/>
          <w:iCs/>
          <w:sz w:val="24"/>
          <w:szCs w:val="24"/>
        </w:rPr>
        <w:t>….</w:t>
      </w:r>
      <w:r w:rsidR="00BA1EEE" w:rsidRPr="00BA1EEE">
        <w:rPr>
          <w:rFonts w:ascii="Arial" w:hAnsi="Arial" w:cs="Arial"/>
          <w:i/>
          <w:iCs/>
          <w:sz w:val="24"/>
          <w:szCs w:val="24"/>
        </w:rPr>
        <w:t xml:space="preserve"> in ragione della sua natura di diritto di libertà, esso può essere evocato quale scrimina</w:t>
      </w:r>
      <w:r>
        <w:rPr>
          <w:rFonts w:ascii="Arial" w:hAnsi="Arial" w:cs="Arial"/>
          <w:i/>
          <w:iCs/>
          <w:sz w:val="24"/>
          <w:szCs w:val="24"/>
        </w:rPr>
        <w:t>n</w:t>
      </w:r>
      <w:r w:rsidR="00BA1EEE" w:rsidRPr="00BA1EEE">
        <w:rPr>
          <w:rFonts w:ascii="Arial" w:hAnsi="Arial" w:cs="Arial"/>
          <w:i/>
          <w:iCs/>
          <w:sz w:val="24"/>
          <w:szCs w:val="24"/>
        </w:rPr>
        <w:t xml:space="preserve">te, ai sensi dell’art. 51 cod. </w:t>
      </w:r>
      <w:proofErr w:type="spellStart"/>
      <w:r w:rsidR="00BA1EEE" w:rsidRPr="00BA1EEE">
        <w:rPr>
          <w:rFonts w:ascii="Arial" w:hAnsi="Arial" w:cs="Arial"/>
          <w:i/>
          <w:iCs/>
          <w:sz w:val="24"/>
          <w:szCs w:val="24"/>
        </w:rPr>
        <w:t>pen</w:t>
      </w:r>
      <w:proofErr w:type="spellEnd"/>
      <w:r w:rsidR="00BA1EEE" w:rsidRPr="00BA1EEE">
        <w:rPr>
          <w:rFonts w:ascii="Arial" w:hAnsi="Arial" w:cs="Arial"/>
          <w:i/>
          <w:iCs/>
          <w:sz w:val="24"/>
          <w:szCs w:val="24"/>
        </w:rPr>
        <w:t xml:space="preserve">., rispetto al reato di diffamazione, purché venga esercitato nel rispetto dei limiti della </w:t>
      </w:r>
      <w:r w:rsidR="00BA1EEE" w:rsidRPr="00520FDC">
        <w:rPr>
          <w:rFonts w:ascii="Arial" w:hAnsi="Arial" w:cs="Arial"/>
          <w:b/>
          <w:bCs/>
          <w:i/>
          <w:iCs/>
          <w:sz w:val="24"/>
          <w:szCs w:val="24"/>
        </w:rPr>
        <w:t>veridicità dei fatti, della pertinenza degli argomenti e della continenza espressiva</w:t>
      </w:r>
      <w:r>
        <w:rPr>
          <w:rFonts w:ascii="Arial" w:hAnsi="Arial" w:cs="Arial"/>
          <w:b/>
          <w:bCs/>
          <w:i/>
          <w:iCs/>
          <w:sz w:val="24"/>
          <w:szCs w:val="24"/>
        </w:rPr>
        <w:t>”</w:t>
      </w:r>
      <w:r w:rsidR="00BA1EEE" w:rsidRPr="00520FDC">
        <w:rPr>
          <w:rFonts w:ascii="Arial" w:hAnsi="Arial" w:cs="Arial"/>
          <w:b/>
          <w:bCs/>
          <w:i/>
          <w:iCs/>
          <w:sz w:val="24"/>
          <w:szCs w:val="24"/>
        </w:rPr>
        <w:t>.</w:t>
      </w:r>
    </w:p>
    <w:p w14:paraId="4C0C0E91" w14:textId="77777777" w:rsidR="0056130E" w:rsidRDefault="0056130E" w:rsidP="00B1788E">
      <w:pPr>
        <w:jc w:val="both"/>
        <w:rPr>
          <w:rFonts w:ascii="Arial" w:hAnsi="Arial" w:cs="Arial"/>
          <w:sz w:val="24"/>
          <w:szCs w:val="24"/>
        </w:rPr>
      </w:pPr>
    </w:p>
    <w:p w14:paraId="0597A1AD" w14:textId="77777777" w:rsidR="00520FDC" w:rsidRPr="00520FDC" w:rsidRDefault="00520FDC" w:rsidP="00B1788E">
      <w:pPr>
        <w:jc w:val="both"/>
        <w:rPr>
          <w:rFonts w:ascii="Arial" w:hAnsi="Arial" w:cs="Arial"/>
          <w:sz w:val="24"/>
          <w:szCs w:val="24"/>
        </w:rPr>
      </w:pPr>
      <w:r w:rsidRPr="00520FDC">
        <w:rPr>
          <w:rFonts w:ascii="Arial" w:hAnsi="Arial" w:cs="Arial"/>
          <w:sz w:val="24"/>
          <w:szCs w:val="24"/>
        </w:rPr>
        <w:t>In particolare:</w:t>
      </w:r>
    </w:p>
    <w:p w14:paraId="25222AE3" w14:textId="77777777" w:rsidR="0056130E" w:rsidRPr="0056130E" w:rsidRDefault="0056130E" w:rsidP="0056130E">
      <w:pPr>
        <w:pStyle w:val="Paragrafoelenco"/>
        <w:numPr>
          <w:ilvl w:val="0"/>
          <w:numId w:val="7"/>
        </w:numPr>
        <w:jc w:val="both"/>
        <w:rPr>
          <w:rFonts w:ascii="Arial" w:hAnsi="Arial" w:cs="Arial"/>
          <w:i/>
          <w:iCs/>
          <w:sz w:val="24"/>
          <w:szCs w:val="24"/>
        </w:rPr>
      </w:pPr>
      <w:r w:rsidRPr="0056130E">
        <w:rPr>
          <w:rFonts w:ascii="Arial" w:hAnsi="Arial" w:cs="Arial"/>
          <w:b/>
          <w:bCs/>
          <w:sz w:val="24"/>
          <w:szCs w:val="24"/>
        </w:rPr>
        <w:t xml:space="preserve">Sulla </w:t>
      </w:r>
      <w:r w:rsidRPr="001A3BF7">
        <w:rPr>
          <w:rFonts w:ascii="Arial" w:hAnsi="Arial" w:cs="Arial"/>
          <w:b/>
          <w:bCs/>
          <w:sz w:val="24"/>
          <w:szCs w:val="24"/>
          <w:bdr w:val="single" w:sz="4" w:space="0" w:color="auto"/>
        </w:rPr>
        <w:t>continenza sostanziale</w:t>
      </w:r>
      <w:r w:rsidR="00D4592E">
        <w:rPr>
          <w:rFonts w:ascii="Arial" w:hAnsi="Arial" w:cs="Arial"/>
          <w:b/>
          <w:bCs/>
          <w:sz w:val="24"/>
          <w:szCs w:val="24"/>
        </w:rPr>
        <w:t>:</w:t>
      </w:r>
    </w:p>
    <w:p w14:paraId="2AD4136B" w14:textId="5B66D530" w:rsidR="0056130E" w:rsidRDefault="00EF3B5F" w:rsidP="0056130E">
      <w:pPr>
        <w:pStyle w:val="Paragrafoelenco"/>
        <w:jc w:val="both"/>
        <w:rPr>
          <w:rFonts w:ascii="Arial" w:hAnsi="Arial" w:cs="Arial"/>
          <w:sz w:val="24"/>
          <w:szCs w:val="24"/>
        </w:rPr>
      </w:pPr>
      <w:r>
        <w:rPr>
          <w:rFonts w:ascii="Arial" w:hAnsi="Arial" w:cs="Arial"/>
          <w:i/>
          <w:iCs/>
          <w:sz w:val="24"/>
          <w:szCs w:val="24"/>
        </w:rPr>
        <w:t>“</w:t>
      </w:r>
      <w:r w:rsidR="00520FDC" w:rsidRPr="0056130E">
        <w:rPr>
          <w:rFonts w:ascii="Arial" w:hAnsi="Arial" w:cs="Arial"/>
          <w:i/>
          <w:iCs/>
          <w:sz w:val="24"/>
          <w:szCs w:val="24"/>
        </w:rPr>
        <w:t>….</w:t>
      </w:r>
      <w:r w:rsidR="00062181">
        <w:rPr>
          <w:rFonts w:ascii="Arial" w:hAnsi="Arial" w:cs="Arial"/>
          <w:i/>
          <w:iCs/>
          <w:sz w:val="24"/>
          <w:szCs w:val="24"/>
        </w:rPr>
        <w:t xml:space="preserve"> </w:t>
      </w:r>
      <w:r w:rsidR="00520FDC" w:rsidRPr="0056130E">
        <w:rPr>
          <w:rFonts w:ascii="Arial" w:hAnsi="Arial" w:cs="Arial"/>
          <w:b/>
          <w:bCs/>
          <w:i/>
          <w:iCs/>
          <w:sz w:val="24"/>
          <w:szCs w:val="24"/>
        </w:rPr>
        <w:t>non è consentito attribuire ad altri fatti non veri</w:t>
      </w:r>
      <w:r w:rsidR="00520FDC" w:rsidRPr="0056130E">
        <w:rPr>
          <w:rFonts w:ascii="Arial" w:hAnsi="Arial" w:cs="Arial"/>
          <w:i/>
          <w:iCs/>
          <w:sz w:val="24"/>
          <w:szCs w:val="24"/>
        </w:rPr>
        <w:t>, venendo a mancare, in tale evenienza, la finalizzazione critica dell’espressione</w:t>
      </w:r>
      <w:r>
        <w:rPr>
          <w:rFonts w:ascii="Arial" w:hAnsi="Arial" w:cs="Arial"/>
          <w:i/>
          <w:iCs/>
          <w:sz w:val="24"/>
          <w:szCs w:val="24"/>
        </w:rPr>
        <w:t>”</w:t>
      </w:r>
      <w:r w:rsidR="00786B6B">
        <w:rPr>
          <w:rFonts w:ascii="Arial" w:hAnsi="Arial" w:cs="Arial"/>
          <w:i/>
          <w:iCs/>
          <w:sz w:val="24"/>
          <w:szCs w:val="24"/>
        </w:rPr>
        <w:t xml:space="preserve"> </w:t>
      </w:r>
      <w:r w:rsidR="0056130E">
        <w:rPr>
          <w:rFonts w:ascii="Arial" w:hAnsi="Arial" w:cs="Arial"/>
          <w:sz w:val="24"/>
          <w:szCs w:val="24"/>
        </w:rPr>
        <w:t>(Cass.</w:t>
      </w:r>
      <w:r w:rsidR="004D4E9B">
        <w:rPr>
          <w:rFonts w:ascii="Arial" w:hAnsi="Arial" w:cs="Arial"/>
          <w:sz w:val="24"/>
          <w:szCs w:val="24"/>
        </w:rPr>
        <w:t xml:space="preserve"> n. </w:t>
      </w:r>
      <w:r w:rsidR="0056130E">
        <w:rPr>
          <w:rFonts w:ascii="Arial" w:hAnsi="Arial" w:cs="Arial"/>
          <w:sz w:val="24"/>
          <w:szCs w:val="24"/>
        </w:rPr>
        <w:t>17784/2022)</w:t>
      </w:r>
      <w:r w:rsidR="00D4592E">
        <w:rPr>
          <w:rFonts w:ascii="Arial" w:hAnsi="Arial" w:cs="Arial"/>
          <w:sz w:val="24"/>
          <w:szCs w:val="24"/>
        </w:rPr>
        <w:t>.</w:t>
      </w:r>
    </w:p>
    <w:p w14:paraId="24F9B841" w14:textId="77777777" w:rsidR="00D4592E" w:rsidRDefault="00D4592E" w:rsidP="0056130E">
      <w:pPr>
        <w:pStyle w:val="Paragrafoelenco"/>
        <w:jc w:val="both"/>
        <w:rPr>
          <w:rFonts w:ascii="Arial" w:hAnsi="Arial" w:cs="Arial"/>
          <w:i/>
          <w:iCs/>
          <w:sz w:val="24"/>
          <w:szCs w:val="24"/>
        </w:rPr>
      </w:pPr>
    </w:p>
    <w:p w14:paraId="1B1E5AED" w14:textId="77777777" w:rsidR="0056130E" w:rsidRPr="00D4592E" w:rsidRDefault="0056130E" w:rsidP="0056130E">
      <w:pPr>
        <w:pStyle w:val="Paragrafoelenco"/>
        <w:numPr>
          <w:ilvl w:val="0"/>
          <w:numId w:val="7"/>
        </w:numPr>
        <w:jc w:val="both"/>
        <w:rPr>
          <w:rFonts w:ascii="Arial" w:hAnsi="Arial" w:cs="Arial"/>
          <w:i/>
          <w:iCs/>
          <w:sz w:val="24"/>
          <w:szCs w:val="24"/>
        </w:rPr>
      </w:pPr>
      <w:r w:rsidRPr="009040DE">
        <w:rPr>
          <w:rFonts w:ascii="Arial" w:hAnsi="Arial" w:cs="Arial"/>
          <w:b/>
          <w:bCs/>
          <w:sz w:val="24"/>
          <w:szCs w:val="24"/>
        </w:rPr>
        <w:t>Sulla</w:t>
      </w:r>
      <w:r w:rsidR="00062181">
        <w:rPr>
          <w:rFonts w:ascii="Arial" w:hAnsi="Arial" w:cs="Arial"/>
          <w:b/>
          <w:bCs/>
          <w:sz w:val="24"/>
          <w:szCs w:val="24"/>
        </w:rPr>
        <w:t xml:space="preserve"> </w:t>
      </w:r>
      <w:r w:rsidRPr="001A3BF7">
        <w:rPr>
          <w:rFonts w:ascii="Arial" w:hAnsi="Arial" w:cs="Arial"/>
          <w:b/>
          <w:bCs/>
          <w:sz w:val="24"/>
          <w:szCs w:val="24"/>
          <w:bdr w:val="single" w:sz="4" w:space="0" w:color="auto"/>
        </w:rPr>
        <w:t>continenza espressiva</w:t>
      </w:r>
      <w:r w:rsidR="00D4592E">
        <w:rPr>
          <w:rFonts w:ascii="Arial" w:hAnsi="Arial" w:cs="Arial"/>
          <w:b/>
          <w:bCs/>
          <w:sz w:val="24"/>
          <w:szCs w:val="24"/>
        </w:rPr>
        <w:t>:</w:t>
      </w:r>
    </w:p>
    <w:p w14:paraId="7692EA3F" w14:textId="07B537A5" w:rsidR="00B1788E" w:rsidRDefault="009040DE" w:rsidP="00D4592E">
      <w:pPr>
        <w:pStyle w:val="Paragrafoelenco"/>
        <w:jc w:val="both"/>
        <w:rPr>
          <w:rFonts w:ascii="Arial" w:hAnsi="Arial" w:cs="Arial"/>
          <w:sz w:val="24"/>
          <w:szCs w:val="24"/>
        </w:rPr>
      </w:pPr>
      <w:r>
        <w:rPr>
          <w:rFonts w:ascii="Arial" w:hAnsi="Arial" w:cs="Arial"/>
          <w:b/>
          <w:bCs/>
          <w:sz w:val="24"/>
          <w:szCs w:val="24"/>
        </w:rPr>
        <w:t>“</w:t>
      </w:r>
      <w:r w:rsidR="00D4592E">
        <w:rPr>
          <w:rFonts w:ascii="Arial" w:hAnsi="Arial" w:cs="Arial"/>
          <w:b/>
          <w:bCs/>
          <w:sz w:val="24"/>
          <w:szCs w:val="24"/>
        </w:rPr>
        <w:t>…</w:t>
      </w:r>
      <w:r w:rsidR="00D4592E" w:rsidRPr="00D4592E">
        <w:rPr>
          <w:rFonts w:ascii="Arial" w:hAnsi="Arial" w:cs="Arial"/>
          <w:b/>
          <w:bCs/>
          <w:i/>
          <w:iCs/>
          <w:sz w:val="24"/>
          <w:szCs w:val="24"/>
        </w:rPr>
        <w:t>non è consentito</w:t>
      </w:r>
      <w:r w:rsidR="00062181">
        <w:rPr>
          <w:rFonts w:ascii="Arial" w:hAnsi="Arial" w:cs="Arial"/>
          <w:b/>
          <w:bCs/>
          <w:i/>
          <w:iCs/>
          <w:sz w:val="24"/>
          <w:szCs w:val="24"/>
        </w:rPr>
        <w:t xml:space="preserve"> </w:t>
      </w:r>
      <w:r w:rsidR="00D4592E">
        <w:rPr>
          <w:rFonts w:ascii="Arial" w:hAnsi="Arial" w:cs="Arial"/>
          <w:b/>
          <w:bCs/>
          <w:sz w:val="24"/>
          <w:szCs w:val="24"/>
        </w:rPr>
        <w:t>……….</w:t>
      </w:r>
      <w:r w:rsidR="00062181">
        <w:rPr>
          <w:rFonts w:ascii="Arial" w:hAnsi="Arial" w:cs="Arial"/>
          <w:b/>
          <w:bCs/>
          <w:sz w:val="24"/>
          <w:szCs w:val="24"/>
        </w:rPr>
        <w:t xml:space="preserve"> </w:t>
      </w:r>
      <w:r w:rsidR="00520FDC" w:rsidRPr="00D4592E">
        <w:rPr>
          <w:rFonts w:ascii="Arial" w:hAnsi="Arial" w:cs="Arial"/>
          <w:b/>
          <w:bCs/>
          <w:i/>
          <w:iCs/>
          <w:sz w:val="24"/>
          <w:szCs w:val="24"/>
        </w:rPr>
        <w:t>trasmodare nella invettiva gratuita</w:t>
      </w:r>
      <w:r w:rsidR="00520FDC" w:rsidRPr="00D4592E">
        <w:rPr>
          <w:rFonts w:ascii="Arial" w:hAnsi="Arial" w:cs="Arial"/>
          <w:i/>
          <w:iCs/>
          <w:sz w:val="24"/>
          <w:szCs w:val="24"/>
        </w:rPr>
        <w:t>, salvo che la offesa sia necessaria e funzionale alla costruzione del giudizio critico</w:t>
      </w:r>
      <w:r>
        <w:rPr>
          <w:rFonts w:ascii="Arial" w:hAnsi="Arial" w:cs="Arial"/>
          <w:i/>
          <w:iCs/>
          <w:sz w:val="24"/>
          <w:szCs w:val="24"/>
        </w:rPr>
        <w:t>”</w:t>
      </w:r>
      <w:r w:rsidR="00786B6B">
        <w:rPr>
          <w:rFonts w:ascii="Arial" w:hAnsi="Arial" w:cs="Arial"/>
          <w:i/>
          <w:iCs/>
          <w:sz w:val="24"/>
          <w:szCs w:val="24"/>
        </w:rPr>
        <w:t xml:space="preserve"> </w:t>
      </w:r>
      <w:r w:rsidR="00D4592E" w:rsidRPr="00D4592E">
        <w:rPr>
          <w:rFonts w:ascii="Arial" w:hAnsi="Arial" w:cs="Arial"/>
          <w:sz w:val="24"/>
          <w:szCs w:val="24"/>
        </w:rPr>
        <w:t>(Cass.</w:t>
      </w:r>
      <w:r w:rsidR="004D4E9B">
        <w:rPr>
          <w:rFonts w:ascii="Arial" w:hAnsi="Arial" w:cs="Arial"/>
          <w:sz w:val="24"/>
          <w:szCs w:val="24"/>
        </w:rPr>
        <w:t xml:space="preserve"> n.</w:t>
      </w:r>
      <w:r w:rsidR="00D4592E" w:rsidRPr="00D4592E">
        <w:rPr>
          <w:rFonts w:ascii="Arial" w:hAnsi="Arial" w:cs="Arial"/>
          <w:sz w:val="24"/>
          <w:szCs w:val="24"/>
        </w:rPr>
        <w:t xml:space="preserve"> 17784/2022)</w:t>
      </w:r>
      <w:r w:rsidR="00F7619A">
        <w:rPr>
          <w:rFonts w:ascii="Arial" w:hAnsi="Arial" w:cs="Arial"/>
          <w:sz w:val="24"/>
          <w:szCs w:val="24"/>
        </w:rPr>
        <w:t>.</w:t>
      </w:r>
    </w:p>
    <w:p w14:paraId="7D315CE8" w14:textId="77777777" w:rsidR="00D4592E" w:rsidRDefault="00D4592E" w:rsidP="00D4592E">
      <w:pPr>
        <w:pStyle w:val="Paragrafoelenco"/>
        <w:jc w:val="both"/>
        <w:rPr>
          <w:rFonts w:ascii="Arial" w:hAnsi="Arial" w:cs="Arial"/>
          <w:sz w:val="24"/>
          <w:szCs w:val="24"/>
        </w:rPr>
      </w:pPr>
    </w:p>
    <w:p w14:paraId="69C63161" w14:textId="77777777" w:rsidR="00D4592E" w:rsidRDefault="00F7619A" w:rsidP="00D4592E">
      <w:pPr>
        <w:pStyle w:val="Paragrafoelenco"/>
        <w:jc w:val="both"/>
        <w:rPr>
          <w:rFonts w:ascii="Arial" w:hAnsi="Arial" w:cs="Arial"/>
          <w:sz w:val="24"/>
          <w:szCs w:val="24"/>
        </w:rPr>
      </w:pPr>
      <w:r>
        <w:rPr>
          <w:rFonts w:ascii="Arial" w:hAnsi="Arial" w:cs="Arial"/>
          <w:sz w:val="24"/>
          <w:szCs w:val="24"/>
        </w:rPr>
        <w:t>I</w:t>
      </w:r>
      <w:r w:rsidR="00D4592E" w:rsidRPr="00ED0E18">
        <w:rPr>
          <w:rFonts w:ascii="Arial" w:hAnsi="Arial" w:cs="Arial"/>
          <w:sz w:val="24"/>
          <w:szCs w:val="24"/>
        </w:rPr>
        <w:t xml:space="preserve">l confine </w:t>
      </w:r>
      <w:r w:rsidR="00D4592E">
        <w:rPr>
          <w:rFonts w:ascii="Arial" w:hAnsi="Arial" w:cs="Arial"/>
          <w:sz w:val="24"/>
          <w:szCs w:val="24"/>
        </w:rPr>
        <w:t>del diritto di critica</w:t>
      </w:r>
      <w:r w:rsidR="00EF3B5F">
        <w:rPr>
          <w:rFonts w:ascii="Arial" w:hAnsi="Arial" w:cs="Arial"/>
          <w:sz w:val="24"/>
          <w:szCs w:val="24"/>
        </w:rPr>
        <w:t xml:space="preserve"> “</w:t>
      </w:r>
      <w:r w:rsidR="004D4E9B">
        <w:rPr>
          <w:rFonts w:ascii="Arial" w:hAnsi="Arial" w:cs="Arial"/>
          <w:sz w:val="24"/>
          <w:szCs w:val="24"/>
        </w:rPr>
        <w:t>…</w:t>
      </w:r>
      <w:r w:rsidR="00062181">
        <w:rPr>
          <w:rFonts w:ascii="Arial" w:hAnsi="Arial" w:cs="Arial"/>
          <w:sz w:val="24"/>
          <w:szCs w:val="24"/>
        </w:rPr>
        <w:t xml:space="preserve"> </w:t>
      </w:r>
      <w:r w:rsidR="00D4592E" w:rsidRPr="00ED0E18">
        <w:rPr>
          <w:rFonts w:ascii="Arial" w:hAnsi="Arial" w:cs="Arial"/>
          <w:i/>
          <w:iCs/>
          <w:sz w:val="24"/>
          <w:szCs w:val="24"/>
        </w:rPr>
        <w:t>può dirsi</w:t>
      </w:r>
      <w:r w:rsidR="00062181">
        <w:rPr>
          <w:rFonts w:ascii="Arial" w:hAnsi="Arial" w:cs="Arial"/>
          <w:i/>
          <w:iCs/>
          <w:sz w:val="24"/>
          <w:szCs w:val="24"/>
        </w:rPr>
        <w:t xml:space="preserve"> </w:t>
      </w:r>
      <w:r w:rsidR="00D4592E" w:rsidRPr="00ED0E18">
        <w:rPr>
          <w:rFonts w:ascii="Arial" w:hAnsi="Arial" w:cs="Arial"/>
          <w:i/>
          <w:iCs/>
          <w:sz w:val="24"/>
          <w:szCs w:val="24"/>
        </w:rPr>
        <w:t xml:space="preserve">esemplificativamente superato ove si attribuiscano all'impresa datoriale od ai suoi rappresentanti </w:t>
      </w:r>
      <w:r w:rsidR="00D4592E" w:rsidRPr="00D4592E">
        <w:rPr>
          <w:rFonts w:ascii="Arial" w:hAnsi="Arial" w:cs="Arial"/>
          <w:i/>
          <w:iCs/>
          <w:sz w:val="24"/>
          <w:szCs w:val="24"/>
        </w:rPr>
        <w:t xml:space="preserve">qualità apertamente disonorevoli, con </w:t>
      </w:r>
      <w:r w:rsidR="00D4592E" w:rsidRPr="00D4592E">
        <w:rPr>
          <w:rFonts w:ascii="Arial" w:hAnsi="Arial" w:cs="Arial"/>
          <w:b/>
          <w:bCs/>
          <w:i/>
          <w:iCs/>
          <w:sz w:val="24"/>
          <w:szCs w:val="24"/>
        </w:rPr>
        <w:t>riferimenti volgari e infamanti</w:t>
      </w:r>
      <w:r w:rsidR="00D4592E" w:rsidRPr="00D4592E">
        <w:rPr>
          <w:rFonts w:ascii="Arial" w:hAnsi="Arial" w:cs="Arial"/>
          <w:i/>
          <w:iCs/>
          <w:sz w:val="24"/>
          <w:szCs w:val="24"/>
        </w:rPr>
        <w:t xml:space="preserve"> e tali da suscitare disprezzo e dileggio, ovvero si rendano </w:t>
      </w:r>
      <w:r w:rsidR="00D4592E" w:rsidRPr="00EF3B5F">
        <w:rPr>
          <w:rFonts w:ascii="Arial" w:hAnsi="Arial" w:cs="Arial"/>
          <w:b/>
          <w:bCs/>
          <w:i/>
          <w:iCs/>
          <w:sz w:val="24"/>
          <w:szCs w:val="24"/>
        </w:rPr>
        <w:t>affermazioni  ingiuriose e denigratorie</w:t>
      </w:r>
      <w:r w:rsidR="00D4592E" w:rsidRPr="00D4592E">
        <w:rPr>
          <w:rFonts w:ascii="Arial" w:hAnsi="Arial" w:cs="Arial"/>
          <w:i/>
          <w:iCs/>
          <w:sz w:val="24"/>
          <w:szCs w:val="24"/>
        </w:rPr>
        <w:t xml:space="preserve">, con l'addebito di </w:t>
      </w:r>
      <w:r w:rsidR="00D4592E" w:rsidRPr="00EF3B5F">
        <w:rPr>
          <w:rFonts w:ascii="Arial" w:hAnsi="Arial" w:cs="Arial"/>
          <w:b/>
          <w:bCs/>
          <w:i/>
          <w:iCs/>
          <w:sz w:val="24"/>
          <w:szCs w:val="24"/>
        </w:rPr>
        <w:t>condotte riprovevoli o moralmente censurabili, se non addirittura integranti gli estremi di un reato</w:t>
      </w:r>
      <w:r w:rsidR="00D4592E" w:rsidRPr="00D4592E">
        <w:rPr>
          <w:rFonts w:ascii="Arial" w:hAnsi="Arial" w:cs="Arial"/>
          <w:i/>
          <w:iCs/>
          <w:sz w:val="24"/>
          <w:szCs w:val="24"/>
        </w:rPr>
        <w:t xml:space="preserve">, oppure anche ove la manifestazione di pensiero trasmodi in </w:t>
      </w:r>
      <w:r w:rsidR="00D4592E" w:rsidRPr="00EF3B5F">
        <w:rPr>
          <w:rFonts w:ascii="Arial" w:hAnsi="Arial" w:cs="Arial"/>
          <w:b/>
          <w:bCs/>
          <w:i/>
          <w:iCs/>
          <w:sz w:val="24"/>
          <w:szCs w:val="24"/>
        </w:rPr>
        <w:t>attacchi puramente offensivi</w:t>
      </w:r>
      <w:r w:rsidR="00D4592E" w:rsidRPr="00D4592E">
        <w:rPr>
          <w:rFonts w:ascii="Arial" w:hAnsi="Arial" w:cs="Arial"/>
          <w:i/>
          <w:iCs/>
          <w:sz w:val="24"/>
          <w:szCs w:val="24"/>
        </w:rPr>
        <w:t xml:space="preserve"> della persona presa di mira</w:t>
      </w:r>
      <w:r w:rsidR="00EF3B5F">
        <w:rPr>
          <w:rFonts w:ascii="Arial" w:hAnsi="Arial" w:cs="Arial"/>
          <w:i/>
          <w:iCs/>
          <w:sz w:val="24"/>
          <w:szCs w:val="24"/>
        </w:rPr>
        <w:t>”</w:t>
      </w:r>
      <w:bookmarkStart w:id="4" w:name="_Hlk195627878"/>
      <w:r w:rsidR="00D4592E">
        <w:rPr>
          <w:rFonts w:ascii="Arial" w:hAnsi="Arial" w:cs="Arial"/>
          <w:sz w:val="24"/>
          <w:szCs w:val="24"/>
        </w:rPr>
        <w:t xml:space="preserve">(Cass. </w:t>
      </w:r>
      <w:r w:rsidR="00DD4F2E">
        <w:rPr>
          <w:rFonts w:ascii="Arial" w:hAnsi="Arial" w:cs="Arial"/>
          <w:sz w:val="24"/>
          <w:szCs w:val="24"/>
        </w:rPr>
        <w:t xml:space="preserve">n. </w:t>
      </w:r>
      <w:r w:rsidR="00D4592E">
        <w:rPr>
          <w:rFonts w:ascii="Arial" w:hAnsi="Arial" w:cs="Arial"/>
          <w:sz w:val="24"/>
          <w:szCs w:val="24"/>
        </w:rPr>
        <w:t>1379/2019)</w:t>
      </w:r>
      <w:bookmarkEnd w:id="4"/>
      <w:r w:rsidR="004D4E9B">
        <w:rPr>
          <w:rFonts w:ascii="Arial" w:hAnsi="Arial" w:cs="Arial"/>
          <w:sz w:val="24"/>
          <w:szCs w:val="24"/>
        </w:rPr>
        <w:t>.</w:t>
      </w:r>
    </w:p>
    <w:p w14:paraId="7361553D" w14:textId="77777777" w:rsidR="00D4592E" w:rsidRPr="00D4592E" w:rsidRDefault="00D4592E" w:rsidP="00D4592E">
      <w:pPr>
        <w:pStyle w:val="Paragrafoelenco"/>
        <w:jc w:val="both"/>
        <w:rPr>
          <w:rFonts w:ascii="Arial" w:hAnsi="Arial" w:cs="Arial"/>
          <w:sz w:val="24"/>
          <w:szCs w:val="24"/>
        </w:rPr>
      </w:pPr>
    </w:p>
    <w:p w14:paraId="781000CA" w14:textId="77777777" w:rsidR="00D4592E" w:rsidRDefault="00D4592E" w:rsidP="00B1788E">
      <w:pPr>
        <w:pStyle w:val="Paragrafoelenco"/>
        <w:numPr>
          <w:ilvl w:val="0"/>
          <w:numId w:val="7"/>
        </w:numPr>
        <w:jc w:val="both"/>
        <w:rPr>
          <w:rFonts w:ascii="Arial" w:hAnsi="Arial" w:cs="Arial"/>
          <w:b/>
          <w:bCs/>
          <w:sz w:val="24"/>
          <w:szCs w:val="24"/>
        </w:rPr>
      </w:pPr>
      <w:r w:rsidRPr="00D4592E">
        <w:rPr>
          <w:rFonts w:ascii="Arial" w:hAnsi="Arial" w:cs="Arial"/>
          <w:b/>
          <w:bCs/>
          <w:sz w:val="24"/>
          <w:szCs w:val="24"/>
        </w:rPr>
        <w:t xml:space="preserve">Sulla </w:t>
      </w:r>
      <w:r w:rsidR="004D4E9B" w:rsidRPr="001A3BF7">
        <w:rPr>
          <w:rFonts w:ascii="Arial" w:hAnsi="Arial" w:cs="Arial"/>
          <w:b/>
          <w:bCs/>
          <w:sz w:val="24"/>
          <w:szCs w:val="24"/>
          <w:bdr w:val="single" w:sz="4" w:space="0" w:color="auto"/>
        </w:rPr>
        <w:t xml:space="preserve">continenza materiale o </w:t>
      </w:r>
      <w:r w:rsidRPr="001A3BF7">
        <w:rPr>
          <w:rFonts w:ascii="Arial" w:hAnsi="Arial" w:cs="Arial"/>
          <w:b/>
          <w:bCs/>
          <w:sz w:val="24"/>
          <w:szCs w:val="24"/>
          <w:bdr w:val="single" w:sz="4" w:space="0" w:color="auto"/>
        </w:rPr>
        <w:t>pertinenza</w:t>
      </w:r>
      <w:r>
        <w:rPr>
          <w:rFonts w:ascii="Arial" w:hAnsi="Arial" w:cs="Arial"/>
          <w:b/>
          <w:bCs/>
          <w:sz w:val="24"/>
          <w:szCs w:val="24"/>
        </w:rPr>
        <w:t>:</w:t>
      </w:r>
    </w:p>
    <w:p w14:paraId="18FB3A80" w14:textId="3BFEA919" w:rsidR="004D4E9B" w:rsidRDefault="004D4E9B" w:rsidP="00D4592E">
      <w:pPr>
        <w:pStyle w:val="Paragrafoelenco"/>
        <w:jc w:val="both"/>
        <w:rPr>
          <w:rFonts w:ascii="Arial" w:hAnsi="Arial" w:cs="Arial"/>
          <w:sz w:val="24"/>
          <w:szCs w:val="24"/>
        </w:rPr>
      </w:pPr>
      <w:r>
        <w:rPr>
          <w:rFonts w:ascii="Arial" w:hAnsi="Arial" w:cs="Arial"/>
          <w:sz w:val="24"/>
          <w:szCs w:val="24"/>
        </w:rPr>
        <w:t xml:space="preserve">La </w:t>
      </w:r>
      <w:r w:rsidR="00D4592E" w:rsidRPr="00D4592E">
        <w:rPr>
          <w:rFonts w:ascii="Arial" w:hAnsi="Arial" w:cs="Arial"/>
          <w:sz w:val="24"/>
          <w:szCs w:val="24"/>
        </w:rPr>
        <w:t>pertinenza</w:t>
      </w:r>
      <w:r>
        <w:rPr>
          <w:rFonts w:ascii="Arial" w:hAnsi="Arial" w:cs="Arial"/>
          <w:sz w:val="24"/>
          <w:szCs w:val="24"/>
        </w:rPr>
        <w:t xml:space="preserve"> è </w:t>
      </w:r>
      <w:r w:rsidR="00EF3B5F">
        <w:rPr>
          <w:rFonts w:ascii="Arial" w:hAnsi="Arial" w:cs="Arial"/>
          <w:sz w:val="24"/>
          <w:szCs w:val="24"/>
        </w:rPr>
        <w:t>“…</w:t>
      </w:r>
      <w:r w:rsidR="00062181">
        <w:rPr>
          <w:rFonts w:ascii="Arial" w:hAnsi="Arial" w:cs="Arial"/>
          <w:sz w:val="24"/>
          <w:szCs w:val="24"/>
        </w:rPr>
        <w:t xml:space="preserve"> </w:t>
      </w:r>
      <w:r w:rsidR="00D4592E" w:rsidRPr="004D4E9B">
        <w:rPr>
          <w:rFonts w:ascii="Arial" w:hAnsi="Arial" w:cs="Arial"/>
          <w:b/>
          <w:bCs/>
          <w:i/>
          <w:iCs/>
          <w:sz w:val="24"/>
          <w:szCs w:val="24"/>
        </w:rPr>
        <w:t>intesa come rispondenza della critica ad un interesse meritevole in confronto con il bene suscettibile di lesione</w:t>
      </w:r>
      <w:r w:rsidR="00786B6B">
        <w:rPr>
          <w:rFonts w:ascii="Arial" w:hAnsi="Arial" w:cs="Arial"/>
          <w:b/>
          <w:bCs/>
          <w:sz w:val="24"/>
          <w:szCs w:val="24"/>
        </w:rPr>
        <w:t xml:space="preserve">” </w:t>
      </w:r>
      <w:r w:rsidR="00D4592E" w:rsidRPr="00F7619A">
        <w:rPr>
          <w:rFonts w:ascii="Arial" w:hAnsi="Arial" w:cs="Arial"/>
          <w:sz w:val="24"/>
          <w:szCs w:val="24"/>
        </w:rPr>
        <w:t>(Cass. n. 1173</w:t>
      </w:r>
      <w:r w:rsidRPr="00F7619A">
        <w:rPr>
          <w:rFonts w:ascii="Arial" w:hAnsi="Arial" w:cs="Arial"/>
          <w:sz w:val="24"/>
          <w:szCs w:val="24"/>
        </w:rPr>
        <w:t>/</w:t>
      </w:r>
      <w:r w:rsidR="00D4592E" w:rsidRPr="00F7619A">
        <w:rPr>
          <w:rFonts w:ascii="Arial" w:hAnsi="Arial" w:cs="Arial"/>
          <w:sz w:val="24"/>
          <w:szCs w:val="24"/>
        </w:rPr>
        <w:t>1986).</w:t>
      </w:r>
    </w:p>
    <w:p w14:paraId="78FFF060" w14:textId="77777777" w:rsidR="004D4E9B" w:rsidRDefault="004D4E9B" w:rsidP="00D4592E">
      <w:pPr>
        <w:pStyle w:val="Paragrafoelenco"/>
        <w:jc w:val="both"/>
        <w:rPr>
          <w:rFonts w:ascii="Arial" w:hAnsi="Arial" w:cs="Arial"/>
          <w:sz w:val="24"/>
          <w:szCs w:val="24"/>
        </w:rPr>
      </w:pPr>
    </w:p>
    <w:p w14:paraId="0DB595B4" w14:textId="77777777" w:rsidR="00D4592E" w:rsidRDefault="00EF3B5F" w:rsidP="00D4592E">
      <w:pPr>
        <w:pStyle w:val="Paragrafoelenco"/>
        <w:jc w:val="both"/>
        <w:rPr>
          <w:rFonts w:ascii="Arial" w:hAnsi="Arial" w:cs="Arial"/>
          <w:i/>
          <w:iCs/>
          <w:sz w:val="24"/>
          <w:szCs w:val="24"/>
        </w:rPr>
      </w:pPr>
      <w:r>
        <w:rPr>
          <w:rFonts w:ascii="Arial" w:hAnsi="Arial" w:cs="Arial"/>
          <w:i/>
          <w:iCs/>
          <w:sz w:val="24"/>
          <w:szCs w:val="24"/>
        </w:rPr>
        <w:t>“</w:t>
      </w:r>
      <w:r w:rsidR="004D4E9B">
        <w:rPr>
          <w:rFonts w:ascii="Arial" w:hAnsi="Arial" w:cs="Arial"/>
          <w:i/>
          <w:iCs/>
          <w:sz w:val="24"/>
          <w:szCs w:val="24"/>
        </w:rPr>
        <w:t>…n</w:t>
      </w:r>
      <w:r w:rsidR="00D4592E" w:rsidRPr="004D4E9B">
        <w:rPr>
          <w:rFonts w:ascii="Arial" w:hAnsi="Arial" w:cs="Arial"/>
          <w:i/>
          <w:iCs/>
          <w:sz w:val="24"/>
          <w:szCs w:val="24"/>
        </w:rPr>
        <w:t xml:space="preserve">ell'ambito del diritto di cronaca viene definita continenza materiale, parametrata all'interesse pubblico alla diffusione dell'informazione. </w:t>
      </w:r>
      <w:r w:rsidR="00D4592E" w:rsidRPr="004D4E9B">
        <w:rPr>
          <w:rFonts w:ascii="Arial" w:hAnsi="Arial" w:cs="Arial"/>
          <w:b/>
          <w:bCs/>
          <w:i/>
          <w:iCs/>
          <w:sz w:val="24"/>
          <w:szCs w:val="24"/>
        </w:rPr>
        <w:t xml:space="preserve">Nel rapporto di lavoro è </w:t>
      </w:r>
      <w:r w:rsidR="00D4592E" w:rsidRPr="004D4E9B">
        <w:rPr>
          <w:rFonts w:ascii="Arial" w:hAnsi="Arial" w:cs="Arial"/>
          <w:b/>
          <w:bCs/>
          <w:i/>
          <w:iCs/>
          <w:sz w:val="24"/>
          <w:szCs w:val="24"/>
        </w:rPr>
        <w:lastRenderedPageBreak/>
        <w:t>sicuramente interesse meritevole quello che si relazioni direttamente o indirettamente con le condizioni del lavoro e dell'impresa,</w:t>
      </w:r>
      <w:r w:rsidR="00D4592E" w:rsidRPr="004D4E9B">
        <w:rPr>
          <w:rFonts w:ascii="Arial" w:hAnsi="Arial" w:cs="Arial"/>
          <w:i/>
          <w:iCs/>
          <w:sz w:val="24"/>
          <w:szCs w:val="24"/>
        </w:rPr>
        <w:t xml:space="preserve"> come le rivendicazioni di carattere </w:t>
      </w:r>
      <w:r>
        <w:rPr>
          <w:rFonts w:ascii="Arial" w:hAnsi="Arial" w:cs="Arial"/>
          <w:i/>
          <w:iCs/>
          <w:sz w:val="24"/>
          <w:szCs w:val="24"/>
        </w:rPr>
        <w:t>“</w:t>
      </w:r>
      <w:r w:rsidR="00D4592E" w:rsidRPr="004D4E9B">
        <w:rPr>
          <w:rFonts w:ascii="Arial" w:hAnsi="Arial" w:cs="Arial"/>
          <w:i/>
          <w:iCs/>
          <w:sz w:val="24"/>
          <w:szCs w:val="24"/>
        </w:rPr>
        <w:t xml:space="preserve">lato </w:t>
      </w:r>
      <w:proofErr w:type="spellStart"/>
      <w:r w:rsidR="00D4592E" w:rsidRPr="004D4E9B">
        <w:rPr>
          <w:rFonts w:ascii="Arial" w:hAnsi="Arial" w:cs="Arial"/>
          <w:i/>
          <w:iCs/>
          <w:sz w:val="24"/>
          <w:szCs w:val="24"/>
        </w:rPr>
        <w:t>sensu</w:t>
      </w:r>
      <w:proofErr w:type="spellEnd"/>
      <w:r>
        <w:rPr>
          <w:rFonts w:ascii="Arial" w:hAnsi="Arial" w:cs="Arial"/>
          <w:i/>
          <w:iCs/>
          <w:sz w:val="24"/>
          <w:szCs w:val="24"/>
        </w:rPr>
        <w:t>”</w:t>
      </w:r>
      <w:r w:rsidR="00D4592E" w:rsidRPr="004D4E9B">
        <w:rPr>
          <w:rFonts w:ascii="Arial" w:hAnsi="Arial" w:cs="Arial"/>
          <w:i/>
          <w:iCs/>
          <w:sz w:val="24"/>
          <w:szCs w:val="24"/>
        </w:rPr>
        <w:t xml:space="preserve"> sindacale o le manifestazioni di opinione attinenti il contratto di lavoro, mentre sono suscettibili di esondare dal limite della pertinenza le critiche rivolte al datore di lavoro, magari afferenti le sue qualità personali, oggettivamente avulse da ogni correlazione con il rapporto contrattuale e gratuitamente mirate a ledere la sua onorabilità</w:t>
      </w:r>
      <w:r>
        <w:rPr>
          <w:rFonts w:ascii="Arial" w:hAnsi="Arial" w:cs="Arial"/>
          <w:i/>
          <w:iCs/>
          <w:sz w:val="24"/>
          <w:szCs w:val="24"/>
        </w:rPr>
        <w:t>”</w:t>
      </w:r>
      <w:r w:rsidR="004D4E9B" w:rsidRPr="00DD4F2E">
        <w:rPr>
          <w:rFonts w:ascii="Arial" w:hAnsi="Arial" w:cs="Arial"/>
          <w:sz w:val="24"/>
          <w:szCs w:val="24"/>
        </w:rPr>
        <w:t xml:space="preserve">(Cass. </w:t>
      </w:r>
      <w:r w:rsidR="00DD4F2E" w:rsidRPr="00DD4F2E">
        <w:rPr>
          <w:rFonts w:ascii="Arial" w:hAnsi="Arial" w:cs="Arial"/>
          <w:sz w:val="24"/>
          <w:szCs w:val="24"/>
        </w:rPr>
        <w:t xml:space="preserve">n. </w:t>
      </w:r>
      <w:r w:rsidR="004D4E9B" w:rsidRPr="00DD4F2E">
        <w:rPr>
          <w:rFonts w:ascii="Arial" w:hAnsi="Arial" w:cs="Arial"/>
          <w:sz w:val="24"/>
          <w:szCs w:val="24"/>
        </w:rPr>
        <w:t>1379/2019).</w:t>
      </w:r>
    </w:p>
    <w:p w14:paraId="0A3CD391" w14:textId="77777777" w:rsidR="00A31269" w:rsidRDefault="00A31269" w:rsidP="00D4592E">
      <w:pPr>
        <w:pStyle w:val="Paragrafoelenco"/>
        <w:jc w:val="both"/>
        <w:rPr>
          <w:rFonts w:ascii="Arial" w:hAnsi="Arial" w:cs="Arial"/>
          <w:i/>
          <w:iCs/>
          <w:sz w:val="24"/>
          <w:szCs w:val="24"/>
        </w:rPr>
      </w:pPr>
    </w:p>
    <w:p w14:paraId="5A8D057D" w14:textId="77777777" w:rsidR="00F7619A" w:rsidRDefault="00F7619A" w:rsidP="00A31269">
      <w:pPr>
        <w:pStyle w:val="Paragrafoelenco"/>
        <w:jc w:val="both"/>
        <w:rPr>
          <w:rFonts w:ascii="Arial" w:hAnsi="Arial" w:cs="Arial"/>
          <w:b/>
          <w:bCs/>
          <w:sz w:val="24"/>
          <w:szCs w:val="24"/>
        </w:rPr>
      </w:pPr>
      <w:r w:rsidRPr="004E64E1">
        <w:rPr>
          <w:rFonts w:ascii="Arial" w:hAnsi="Arial" w:cs="Arial"/>
          <w:b/>
          <w:bCs/>
          <w:sz w:val="24"/>
          <w:szCs w:val="24"/>
        </w:rPr>
        <w:t xml:space="preserve">Quando la condotta del lavoratore integra </w:t>
      </w:r>
      <w:r w:rsidR="004E64E1" w:rsidRPr="004E64E1">
        <w:rPr>
          <w:rFonts w:ascii="Arial" w:hAnsi="Arial" w:cs="Arial"/>
          <w:b/>
          <w:bCs/>
          <w:sz w:val="24"/>
          <w:szCs w:val="24"/>
        </w:rPr>
        <w:t>un illecito disciplinare</w:t>
      </w:r>
      <w:r w:rsidR="004E64E1">
        <w:rPr>
          <w:rFonts w:ascii="Arial" w:hAnsi="Arial" w:cs="Arial"/>
          <w:b/>
          <w:bCs/>
          <w:sz w:val="24"/>
          <w:szCs w:val="24"/>
        </w:rPr>
        <w:t xml:space="preserve"> e il licenziamento</w:t>
      </w:r>
    </w:p>
    <w:p w14:paraId="6F1885DE" w14:textId="77777777" w:rsidR="004E64E1" w:rsidRPr="00EF3B5F" w:rsidRDefault="0006607A" w:rsidP="004E64E1">
      <w:pPr>
        <w:pStyle w:val="Paragrafoelenco"/>
        <w:jc w:val="both"/>
        <w:rPr>
          <w:rFonts w:ascii="Arial" w:hAnsi="Arial" w:cs="Arial"/>
          <w:sz w:val="24"/>
          <w:szCs w:val="24"/>
        </w:rPr>
      </w:pPr>
      <w:r>
        <w:rPr>
          <w:rFonts w:ascii="Arial" w:hAnsi="Arial" w:cs="Arial"/>
          <w:b/>
          <w:bCs/>
          <w:sz w:val="24"/>
          <w:szCs w:val="24"/>
        </w:rPr>
        <w:t>“</w:t>
      </w:r>
      <w:r w:rsidR="004E64E1">
        <w:rPr>
          <w:rFonts w:ascii="Arial" w:hAnsi="Arial" w:cs="Arial"/>
          <w:b/>
          <w:bCs/>
          <w:sz w:val="24"/>
          <w:szCs w:val="24"/>
        </w:rPr>
        <w:t>…</w:t>
      </w:r>
      <w:r w:rsidR="00062181">
        <w:rPr>
          <w:rFonts w:ascii="Arial" w:hAnsi="Arial" w:cs="Arial"/>
          <w:b/>
          <w:bCs/>
          <w:sz w:val="24"/>
          <w:szCs w:val="24"/>
        </w:rPr>
        <w:t xml:space="preserve"> </w:t>
      </w:r>
      <w:r w:rsidR="004E64E1" w:rsidRPr="004E64E1">
        <w:rPr>
          <w:rFonts w:ascii="Arial" w:hAnsi="Arial" w:cs="Arial"/>
          <w:i/>
          <w:iCs/>
          <w:sz w:val="24"/>
          <w:szCs w:val="24"/>
        </w:rPr>
        <w:t xml:space="preserve">Laddove </w:t>
      </w:r>
      <w:r w:rsidR="004E64E1" w:rsidRPr="0093004E">
        <w:rPr>
          <w:rFonts w:ascii="Arial" w:hAnsi="Arial" w:cs="Arial"/>
          <w:i/>
          <w:iCs/>
          <w:sz w:val="24"/>
          <w:szCs w:val="24"/>
          <w:u w:val="single"/>
        </w:rPr>
        <w:t>anche uno solo dei limiti descritti venga travalicato</w:t>
      </w:r>
      <w:r w:rsidR="004E64E1" w:rsidRPr="004E64E1">
        <w:rPr>
          <w:rFonts w:ascii="Arial" w:hAnsi="Arial" w:cs="Arial"/>
          <w:i/>
          <w:iCs/>
          <w:sz w:val="24"/>
          <w:szCs w:val="24"/>
        </w:rPr>
        <w:t>, la critica rivolta dal lavoratore al datore di lavoro, idonea a ledere l'onore, la reputazione e il decoro di questi, non è scriminata dall'esercizio del diritto ed assume l'attitudine ad integrare un illecito disciplinare. Ciò non automaticamente importa che detta condotta sia meritevole della massima sanzione espulsiva.</w:t>
      </w:r>
      <w:r w:rsidR="00062181">
        <w:rPr>
          <w:rFonts w:ascii="Arial" w:hAnsi="Arial" w:cs="Arial"/>
          <w:i/>
          <w:iCs/>
          <w:sz w:val="24"/>
          <w:szCs w:val="24"/>
        </w:rPr>
        <w:t xml:space="preserve"> </w:t>
      </w:r>
      <w:r w:rsidR="004E64E1" w:rsidRPr="004E64E1">
        <w:rPr>
          <w:rFonts w:ascii="Arial" w:hAnsi="Arial" w:cs="Arial"/>
          <w:i/>
          <w:iCs/>
          <w:sz w:val="24"/>
          <w:szCs w:val="24"/>
        </w:rPr>
        <w:t xml:space="preserve">Occorrerà poi verificare in concreto se, alla luce del dovere di fedeltà di cui all'art. 2105 </w:t>
      </w:r>
      <w:proofErr w:type="spellStart"/>
      <w:r w:rsidR="004E64E1" w:rsidRPr="004E64E1">
        <w:rPr>
          <w:rFonts w:ascii="Arial" w:hAnsi="Arial" w:cs="Arial"/>
          <w:i/>
          <w:iCs/>
          <w:sz w:val="24"/>
          <w:szCs w:val="24"/>
        </w:rPr>
        <w:t>c.c</w:t>
      </w:r>
      <w:proofErr w:type="spellEnd"/>
      <w:r w:rsidR="004E64E1">
        <w:rPr>
          <w:rFonts w:ascii="Arial" w:hAnsi="Arial" w:cs="Arial"/>
          <w:i/>
          <w:iCs/>
          <w:sz w:val="24"/>
          <w:szCs w:val="24"/>
        </w:rPr>
        <w:t xml:space="preserve"> …</w:t>
      </w:r>
      <w:r w:rsidR="004E64E1" w:rsidRPr="004E64E1">
        <w:rPr>
          <w:rFonts w:ascii="Arial" w:hAnsi="Arial" w:cs="Arial"/>
          <w:i/>
          <w:iCs/>
          <w:sz w:val="24"/>
          <w:szCs w:val="24"/>
        </w:rPr>
        <w:t xml:space="preserve"> letto in rapporto ai più generali canoni di correttezza e buona fede ex artt. 1175 e 1375 c.c., il comportamento del lavoratore in violazione di detti obblighi di protezione e contrario ai doveri derivanti dal suo inserimento nell'organizzazione imprenditoriale sia comunque idoneo a ledere irrimediabilmente il vincolo fiduciario in quanto sussumibili nell'ambito della giusta causa o del giustificato motivo soggettivo di licenziamento</w:t>
      </w:r>
      <w:r w:rsidR="00EF3B5F">
        <w:rPr>
          <w:rFonts w:ascii="Arial" w:hAnsi="Arial" w:cs="Arial"/>
          <w:i/>
          <w:iCs/>
          <w:sz w:val="24"/>
          <w:szCs w:val="24"/>
        </w:rPr>
        <w:t>”</w:t>
      </w:r>
      <w:r w:rsidR="004E64E1" w:rsidRPr="00EF3B5F">
        <w:rPr>
          <w:rFonts w:ascii="Arial" w:hAnsi="Arial" w:cs="Arial"/>
          <w:sz w:val="24"/>
          <w:szCs w:val="24"/>
        </w:rPr>
        <w:t>(</w:t>
      </w:r>
      <w:r w:rsidR="00EF3B5F" w:rsidRPr="00EF3B5F">
        <w:rPr>
          <w:rFonts w:ascii="Arial" w:hAnsi="Arial" w:cs="Arial"/>
          <w:sz w:val="24"/>
          <w:szCs w:val="24"/>
        </w:rPr>
        <w:t>Cass. n.</w:t>
      </w:r>
      <w:r w:rsidR="004E64E1" w:rsidRPr="00EF3B5F">
        <w:rPr>
          <w:rFonts w:ascii="Arial" w:hAnsi="Arial" w:cs="Arial"/>
          <w:sz w:val="24"/>
          <w:szCs w:val="24"/>
        </w:rPr>
        <w:t>1379/2019).</w:t>
      </w:r>
    </w:p>
    <w:p w14:paraId="1AD48059" w14:textId="77777777" w:rsidR="004E64E1" w:rsidRDefault="00EF3B5F" w:rsidP="004E64E1">
      <w:pPr>
        <w:jc w:val="both"/>
        <w:rPr>
          <w:rFonts w:ascii="Arial" w:hAnsi="Arial" w:cs="Arial"/>
          <w:sz w:val="24"/>
          <w:szCs w:val="24"/>
        </w:rPr>
      </w:pPr>
      <w:r>
        <w:rPr>
          <w:rFonts w:ascii="Arial" w:hAnsi="Arial" w:cs="Arial"/>
          <w:sz w:val="24"/>
          <w:szCs w:val="24"/>
        </w:rPr>
        <w:t>C</w:t>
      </w:r>
      <w:r w:rsidR="004E64E1">
        <w:rPr>
          <w:rFonts w:ascii="Arial" w:hAnsi="Arial" w:cs="Arial"/>
          <w:sz w:val="24"/>
          <w:szCs w:val="24"/>
        </w:rPr>
        <w:t xml:space="preserve">hiariti i termini generali, </w:t>
      </w:r>
      <w:r w:rsidR="004E64E1" w:rsidRPr="004E64E1">
        <w:rPr>
          <w:rFonts w:ascii="Arial" w:hAnsi="Arial" w:cs="Arial"/>
          <w:sz w:val="24"/>
          <w:szCs w:val="24"/>
        </w:rPr>
        <w:t xml:space="preserve">l'apprezzamento in ordine al superamento dei limiti di continenza stabiliti per un esercizio lecito della critica rivolta dal lavoratore al datore </w:t>
      </w:r>
      <w:r w:rsidR="004E64E1">
        <w:rPr>
          <w:rFonts w:ascii="Arial" w:hAnsi="Arial" w:cs="Arial"/>
          <w:sz w:val="24"/>
          <w:szCs w:val="24"/>
        </w:rPr>
        <w:t xml:space="preserve">di lavoro </w:t>
      </w:r>
      <w:r w:rsidR="008F76A7">
        <w:rPr>
          <w:rFonts w:ascii="Arial" w:hAnsi="Arial" w:cs="Arial"/>
          <w:sz w:val="24"/>
          <w:szCs w:val="24"/>
        </w:rPr>
        <w:t xml:space="preserve">riguarda </w:t>
      </w:r>
      <w:r w:rsidR="008837C3">
        <w:rPr>
          <w:rFonts w:ascii="Arial" w:hAnsi="Arial" w:cs="Arial"/>
          <w:sz w:val="24"/>
          <w:szCs w:val="24"/>
        </w:rPr>
        <w:t xml:space="preserve">dunque </w:t>
      </w:r>
      <w:r w:rsidR="008F76A7">
        <w:rPr>
          <w:rFonts w:ascii="Arial" w:hAnsi="Arial" w:cs="Arial"/>
          <w:sz w:val="24"/>
          <w:szCs w:val="24"/>
        </w:rPr>
        <w:t xml:space="preserve">le circostanze, il contesto e le modalità relativi a </w:t>
      </w:r>
      <w:r w:rsidR="004E64E1">
        <w:rPr>
          <w:rFonts w:ascii="Arial" w:hAnsi="Arial" w:cs="Arial"/>
          <w:sz w:val="24"/>
          <w:szCs w:val="24"/>
        </w:rPr>
        <w:t>ogni singolo caso e</w:t>
      </w:r>
      <w:r w:rsidR="008F76A7">
        <w:rPr>
          <w:rFonts w:ascii="Arial" w:hAnsi="Arial" w:cs="Arial"/>
          <w:sz w:val="24"/>
          <w:szCs w:val="24"/>
        </w:rPr>
        <w:t xml:space="preserve">, se oggetto di contenzioso, </w:t>
      </w:r>
      <w:r w:rsidR="004E64E1" w:rsidRPr="004E64E1">
        <w:rPr>
          <w:rFonts w:ascii="Arial" w:hAnsi="Arial" w:cs="Arial"/>
          <w:sz w:val="24"/>
          <w:szCs w:val="24"/>
        </w:rPr>
        <w:t xml:space="preserve">costituisce valutazione di merito affidata a i giudici ai quali </w:t>
      </w:r>
      <w:r w:rsidR="004E64E1">
        <w:rPr>
          <w:rFonts w:ascii="Arial" w:hAnsi="Arial" w:cs="Arial"/>
          <w:sz w:val="24"/>
          <w:szCs w:val="24"/>
        </w:rPr>
        <w:t xml:space="preserve">compete </w:t>
      </w:r>
      <w:r w:rsidR="004E64E1" w:rsidRPr="004E64E1">
        <w:rPr>
          <w:rFonts w:ascii="Arial" w:hAnsi="Arial" w:cs="Arial"/>
          <w:sz w:val="24"/>
          <w:szCs w:val="24"/>
        </w:rPr>
        <w:t>l'accertamento del fatto</w:t>
      </w:r>
      <w:r w:rsidR="008F76A7">
        <w:rPr>
          <w:rFonts w:ascii="Arial" w:hAnsi="Arial" w:cs="Arial"/>
          <w:sz w:val="24"/>
          <w:szCs w:val="24"/>
        </w:rPr>
        <w:t>.</w:t>
      </w:r>
    </w:p>
    <w:p w14:paraId="654CA2FB" w14:textId="77777777" w:rsidR="00520C09" w:rsidRPr="004E64E1" w:rsidRDefault="00520C09" w:rsidP="004E64E1">
      <w:pPr>
        <w:jc w:val="both"/>
        <w:rPr>
          <w:rFonts w:ascii="Arial" w:hAnsi="Arial" w:cs="Arial"/>
          <w:sz w:val="24"/>
          <w:szCs w:val="24"/>
        </w:rPr>
      </w:pPr>
      <w:r>
        <w:rPr>
          <w:rFonts w:ascii="Arial" w:hAnsi="Arial" w:cs="Arial"/>
          <w:sz w:val="24"/>
          <w:szCs w:val="24"/>
        </w:rPr>
        <w:t xml:space="preserve">In particolare, </w:t>
      </w:r>
      <w:r w:rsidRPr="00520C09">
        <w:rPr>
          <w:rFonts w:ascii="Arial" w:hAnsi="Arial" w:cs="Arial"/>
          <w:sz w:val="24"/>
          <w:szCs w:val="24"/>
        </w:rPr>
        <w:t>“</w:t>
      </w:r>
      <w:r w:rsidRPr="00520C09">
        <w:rPr>
          <w:rFonts w:ascii="Arial" w:hAnsi="Arial" w:cs="Arial"/>
          <w:b/>
          <w:bCs/>
          <w:i/>
          <w:iCs/>
          <w:sz w:val="24"/>
          <w:szCs w:val="24"/>
        </w:rPr>
        <w:t>la condotta sanzionata con il licenziamento</w:t>
      </w:r>
      <w:r w:rsidRPr="00520C09">
        <w:rPr>
          <w:rFonts w:ascii="Arial" w:hAnsi="Arial" w:cs="Arial"/>
          <w:i/>
          <w:iCs/>
          <w:sz w:val="24"/>
          <w:szCs w:val="24"/>
        </w:rPr>
        <w:t xml:space="preserve"> deve essere riconducibile alla nozione legale di giusta causa, </w:t>
      </w:r>
      <w:r w:rsidRPr="00520C09">
        <w:rPr>
          <w:rFonts w:ascii="Arial" w:hAnsi="Arial" w:cs="Arial"/>
          <w:b/>
          <w:bCs/>
          <w:i/>
          <w:iCs/>
          <w:sz w:val="24"/>
          <w:szCs w:val="24"/>
        </w:rPr>
        <w:t>tenendo conto della gravità del comportamento in concreto del lavoratore</w:t>
      </w:r>
      <w:r w:rsidRPr="00520C09">
        <w:rPr>
          <w:rFonts w:ascii="Arial" w:hAnsi="Arial" w:cs="Arial"/>
          <w:i/>
          <w:iCs/>
          <w:sz w:val="24"/>
          <w:szCs w:val="24"/>
        </w:rPr>
        <w:t>, anche sotto il profilo soggettivo della colpa o del dolo, con valutazione in senso accentuativo rispetto alla regola della “non scarsa importanza” dettata dall’art. 1455 c.c</w:t>
      </w:r>
      <w:r w:rsidRPr="00520C09">
        <w:rPr>
          <w:rFonts w:ascii="Arial" w:hAnsi="Arial" w:cs="Arial"/>
          <w:sz w:val="24"/>
          <w:szCs w:val="24"/>
        </w:rPr>
        <w:t>.</w:t>
      </w:r>
      <w:r w:rsidR="00EF3B5F">
        <w:rPr>
          <w:rFonts w:ascii="Arial" w:hAnsi="Arial" w:cs="Arial"/>
          <w:sz w:val="24"/>
          <w:szCs w:val="24"/>
        </w:rPr>
        <w:t xml:space="preserve">” </w:t>
      </w:r>
      <w:r w:rsidRPr="00520C09">
        <w:rPr>
          <w:rFonts w:ascii="Arial" w:hAnsi="Arial" w:cs="Arial"/>
          <w:sz w:val="24"/>
          <w:szCs w:val="24"/>
        </w:rPr>
        <w:t>(Cass. n. 8826</w:t>
      </w:r>
      <w:r>
        <w:rPr>
          <w:rFonts w:ascii="Arial" w:hAnsi="Arial" w:cs="Arial"/>
          <w:sz w:val="24"/>
          <w:szCs w:val="24"/>
        </w:rPr>
        <w:t>/2017</w:t>
      </w:r>
      <w:r w:rsidRPr="00520C09">
        <w:rPr>
          <w:rFonts w:ascii="Arial" w:hAnsi="Arial" w:cs="Arial"/>
          <w:sz w:val="24"/>
          <w:szCs w:val="24"/>
        </w:rPr>
        <w:t>)</w:t>
      </w:r>
    </w:p>
    <w:p w14:paraId="4815706B" w14:textId="77777777" w:rsidR="004E64E1" w:rsidRPr="001A758F" w:rsidRDefault="00062181" w:rsidP="004D2E63">
      <w:pPr>
        <w:pStyle w:val="Paragrafoelenco"/>
        <w:numPr>
          <w:ilvl w:val="0"/>
          <w:numId w:val="2"/>
        </w:numPr>
        <w:jc w:val="both"/>
        <w:rPr>
          <w:rFonts w:ascii="Arial" w:hAnsi="Arial" w:cs="Arial"/>
          <w:b/>
          <w:bCs/>
          <w:sz w:val="24"/>
          <w:szCs w:val="24"/>
        </w:rPr>
      </w:pPr>
      <w:r>
        <w:rPr>
          <w:rFonts w:ascii="Arial" w:hAnsi="Arial" w:cs="Arial"/>
          <w:b/>
          <w:bCs/>
          <w:sz w:val="24"/>
          <w:szCs w:val="24"/>
        </w:rPr>
        <w:t xml:space="preserve">La critica per mezzo </w:t>
      </w:r>
      <w:r w:rsidRPr="001A758F">
        <w:rPr>
          <w:rFonts w:ascii="Arial" w:hAnsi="Arial" w:cs="Arial"/>
          <w:b/>
          <w:bCs/>
          <w:sz w:val="24"/>
          <w:szCs w:val="24"/>
        </w:rPr>
        <w:t>dei social network</w:t>
      </w:r>
    </w:p>
    <w:p w14:paraId="79868EA9" w14:textId="77777777" w:rsidR="001A758F" w:rsidRDefault="001A758F" w:rsidP="00B1788E">
      <w:pPr>
        <w:jc w:val="both"/>
        <w:rPr>
          <w:rFonts w:ascii="Arial" w:hAnsi="Arial" w:cs="Arial"/>
          <w:i/>
          <w:iCs/>
          <w:sz w:val="24"/>
          <w:szCs w:val="24"/>
        </w:rPr>
      </w:pPr>
      <w:r>
        <w:rPr>
          <w:rFonts w:ascii="Arial" w:hAnsi="Arial" w:cs="Arial"/>
          <w:sz w:val="24"/>
          <w:szCs w:val="24"/>
        </w:rPr>
        <w:t xml:space="preserve">I criteri individuati dalla giurisprudenza vanno tenuti in considerazione </w:t>
      </w:r>
      <w:r w:rsidRPr="001A758F">
        <w:rPr>
          <w:rFonts w:ascii="Arial" w:hAnsi="Arial" w:cs="Arial"/>
          <w:sz w:val="24"/>
          <w:szCs w:val="24"/>
        </w:rPr>
        <w:t>a maggior ragione se si utilizzano i social network, dove la pubblicazione di ogni immagine e ogni opinione assume potenzialità di diffusione esponenziale</w:t>
      </w:r>
      <w:r>
        <w:rPr>
          <w:rFonts w:ascii="Arial" w:hAnsi="Arial" w:cs="Arial"/>
          <w:sz w:val="24"/>
          <w:szCs w:val="24"/>
        </w:rPr>
        <w:t xml:space="preserve">, come ricorda la </w:t>
      </w:r>
      <w:r w:rsidRPr="00DD4F2E">
        <w:rPr>
          <w:rFonts w:ascii="Arial" w:hAnsi="Arial" w:cs="Arial"/>
          <w:b/>
          <w:bCs/>
          <w:sz w:val="24"/>
          <w:szCs w:val="24"/>
        </w:rPr>
        <w:t>sentenza del Tribunale di Pordenone</w:t>
      </w:r>
      <w:r w:rsidR="00DC2A8F" w:rsidRPr="00DD4F2E">
        <w:rPr>
          <w:rFonts w:ascii="Arial" w:hAnsi="Arial" w:cs="Arial"/>
          <w:b/>
          <w:bCs/>
          <w:sz w:val="24"/>
          <w:szCs w:val="24"/>
        </w:rPr>
        <w:t>, in funzione di giudice del lavoro, del 17/12/2020</w:t>
      </w:r>
      <w:r w:rsidRPr="001A758F">
        <w:rPr>
          <w:rFonts w:ascii="Arial" w:hAnsi="Arial" w:cs="Arial"/>
          <w:i/>
          <w:iCs/>
          <w:sz w:val="24"/>
          <w:szCs w:val="24"/>
        </w:rPr>
        <w:t>«</w:t>
      </w:r>
      <w:r>
        <w:rPr>
          <w:rFonts w:ascii="Arial" w:hAnsi="Arial" w:cs="Arial"/>
          <w:i/>
          <w:iCs/>
          <w:sz w:val="24"/>
          <w:szCs w:val="24"/>
        </w:rPr>
        <w:t>….</w:t>
      </w:r>
      <w:r w:rsidR="00062181">
        <w:rPr>
          <w:rFonts w:ascii="Arial" w:hAnsi="Arial" w:cs="Arial"/>
          <w:i/>
          <w:iCs/>
          <w:sz w:val="24"/>
          <w:szCs w:val="24"/>
        </w:rPr>
        <w:t xml:space="preserve"> </w:t>
      </w:r>
      <w:r w:rsidRPr="001A758F">
        <w:rPr>
          <w:rFonts w:ascii="Arial" w:hAnsi="Arial" w:cs="Arial"/>
          <w:i/>
          <w:iCs/>
          <w:sz w:val="24"/>
          <w:szCs w:val="24"/>
        </w:rPr>
        <w:t>se è pur vero che costituisce un diritto costituzionalmente garantito quello di esprimere il proprio dissenso rispetto alle opinioni e scelte altrui, appare altrettanto indiscutibile che i toni debbano comunque essere quelli di una comunicazione non ingiuriosa, a maggior ragione se l’esternazione di certi punti di vista avviene tramite un mezzo potenzialmente capace di raggiungere un numero indeterminato o comunque quantitativamente apprezzabile di persone»</w:t>
      </w:r>
      <w:r w:rsidR="00DC2A8F">
        <w:rPr>
          <w:rFonts w:ascii="Arial" w:hAnsi="Arial" w:cs="Arial"/>
          <w:i/>
          <w:iCs/>
          <w:sz w:val="24"/>
          <w:szCs w:val="24"/>
        </w:rPr>
        <w:t>.</w:t>
      </w:r>
    </w:p>
    <w:p w14:paraId="3A1BE8C6" w14:textId="77777777" w:rsidR="00DC2A8F" w:rsidRPr="00DC2A8F" w:rsidRDefault="00DC2A8F" w:rsidP="00B1788E">
      <w:pPr>
        <w:jc w:val="both"/>
        <w:rPr>
          <w:rFonts w:ascii="Arial" w:hAnsi="Arial" w:cs="Arial"/>
          <w:sz w:val="24"/>
          <w:szCs w:val="24"/>
        </w:rPr>
      </w:pPr>
      <w:r>
        <w:rPr>
          <w:rFonts w:ascii="Arial" w:hAnsi="Arial" w:cs="Arial"/>
          <w:sz w:val="24"/>
          <w:szCs w:val="24"/>
        </w:rPr>
        <w:lastRenderedPageBreak/>
        <w:t>Infatti, anche se si rende il proprio profilo visibile solo a una cerchia ristretta di persone, ciascun destinatario potrebbe diffondere il contenuto del post rendendo potenzialmente illimitato il numero dei soggetti con cui è condiviso.</w:t>
      </w:r>
    </w:p>
    <w:p w14:paraId="5BBDC5AD" w14:textId="4F9828CF" w:rsidR="005308A3" w:rsidRDefault="00DC2A8F" w:rsidP="005308A3">
      <w:pPr>
        <w:jc w:val="both"/>
        <w:rPr>
          <w:rFonts w:ascii="Arial" w:hAnsi="Arial" w:cs="Arial"/>
          <w:sz w:val="24"/>
          <w:szCs w:val="24"/>
        </w:rPr>
      </w:pPr>
      <w:r>
        <w:rPr>
          <w:rFonts w:ascii="Arial" w:hAnsi="Arial" w:cs="Arial"/>
          <w:sz w:val="24"/>
          <w:szCs w:val="24"/>
        </w:rPr>
        <w:t xml:space="preserve">Inoltre, il </w:t>
      </w:r>
      <w:r w:rsidRPr="00DC2A8F">
        <w:rPr>
          <w:rFonts w:ascii="Arial" w:hAnsi="Arial" w:cs="Arial"/>
          <w:sz w:val="24"/>
          <w:szCs w:val="24"/>
        </w:rPr>
        <w:t>reat</w:t>
      </w:r>
      <w:r>
        <w:rPr>
          <w:rFonts w:ascii="Arial" w:hAnsi="Arial" w:cs="Arial"/>
          <w:sz w:val="24"/>
          <w:szCs w:val="24"/>
        </w:rPr>
        <w:t>o</w:t>
      </w:r>
      <w:r w:rsidRPr="00DC2A8F">
        <w:rPr>
          <w:rFonts w:ascii="Arial" w:hAnsi="Arial" w:cs="Arial"/>
          <w:sz w:val="24"/>
          <w:szCs w:val="24"/>
        </w:rPr>
        <w:t xml:space="preserve"> di diffamazione</w:t>
      </w:r>
      <w:r w:rsidR="00062181">
        <w:rPr>
          <w:rFonts w:ascii="Arial" w:hAnsi="Arial" w:cs="Arial"/>
          <w:sz w:val="24"/>
          <w:szCs w:val="24"/>
        </w:rPr>
        <w:t xml:space="preserve"> </w:t>
      </w:r>
      <w:r w:rsidRPr="00DC2A8F">
        <w:rPr>
          <w:rFonts w:ascii="Arial" w:hAnsi="Arial" w:cs="Arial"/>
          <w:sz w:val="24"/>
          <w:szCs w:val="24"/>
        </w:rPr>
        <w:t>commess</w:t>
      </w:r>
      <w:r>
        <w:rPr>
          <w:rFonts w:ascii="Arial" w:hAnsi="Arial" w:cs="Arial"/>
          <w:sz w:val="24"/>
          <w:szCs w:val="24"/>
        </w:rPr>
        <w:t>o</w:t>
      </w:r>
      <w:r w:rsidRPr="00DC2A8F">
        <w:rPr>
          <w:rFonts w:ascii="Arial" w:hAnsi="Arial" w:cs="Arial"/>
          <w:sz w:val="24"/>
          <w:szCs w:val="24"/>
        </w:rPr>
        <w:t xml:space="preserve"> attraverso internet o </w:t>
      </w:r>
      <w:r w:rsidR="00786B6B" w:rsidRPr="00DC2A8F">
        <w:rPr>
          <w:rFonts w:ascii="Arial" w:hAnsi="Arial" w:cs="Arial"/>
          <w:sz w:val="24"/>
          <w:szCs w:val="24"/>
        </w:rPr>
        <w:t>Facebook</w:t>
      </w:r>
      <w:r w:rsidRPr="00DC2A8F">
        <w:rPr>
          <w:rFonts w:ascii="Arial" w:hAnsi="Arial" w:cs="Arial"/>
          <w:sz w:val="24"/>
          <w:szCs w:val="24"/>
        </w:rPr>
        <w:t xml:space="preserve"> integra l’ipotesi aggravata dell’art. 595, III co</w:t>
      </w:r>
      <w:r>
        <w:rPr>
          <w:rFonts w:ascii="Arial" w:hAnsi="Arial" w:cs="Arial"/>
          <w:sz w:val="24"/>
          <w:szCs w:val="24"/>
        </w:rPr>
        <w:t>mma c.p.(</w:t>
      </w:r>
      <w:r w:rsidRPr="005308A3">
        <w:rPr>
          <w:rFonts w:ascii="Arial" w:hAnsi="Arial" w:cs="Arial"/>
          <w:b/>
          <w:bCs/>
          <w:sz w:val="24"/>
          <w:szCs w:val="24"/>
        </w:rPr>
        <w:t>diffamazione a mezzo stampa</w:t>
      </w:r>
      <w:r>
        <w:rPr>
          <w:rFonts w:ascii="Arial" w:hAnsi="Arial" w:cs="Arial"/>
          <w:sz w:val="24"/>
          <w:szCs w:val="24"/>
        </w:rPr>
        <w:t>)</w:t>
      </w:r>
      <w:r w:rsidR="005308A3">
        <w:rPr>
          <w:rFonts w:ascii="Arial" w:hAnsi="Arial" w:cs="Arial"/>
          <w:sz w:val="24"/>
          <w:szCs w:val="24"/>
        </w:rPr>
        <w:t xml:space="preserve">, in quanto tale </w:t>
      </w:r>
      <w:r w:rsidR="00C8454E">
        <w:rPr>
          <w:rFonts w:ascii="Arial" w:hAnsi="Arial" w:cs="Arial"/>
          <w:sz w:val="24"/>
          <w:szCs w:val="24"/>
        </w:rPr>
        <w:t>tipizzazione</w:t>
      </w:r>
      <w:r w:rsidR="00902BDF">
        <w:rPr>
          <w:rFonts w:ascii="Arial" w:hAnsi="Arial" w:cs="Arial"/>
          <w:sz w:val="24"/>
          <w:szCs w:val="24"/>
        </w:rPr>
        <w:t xml:space="preserve"> “</w:t>
      </w:r>
      <w:r w:rsidR="00C8454E">
        <w:rPr>
          <w:rFonts w:ascii="Arial" w:hAnsi="Arial" w:cs="Arial"/>
          <w:sz w:val="24"/>
          <w:szCs w:val="24"/>
        </w:rPr>
        <w:t>…</w:t>
      </w:r>
      <w:r w:rsidR="00062181">
        <w:rPr>
          <w:rFonts w:ascii="Arial" w:hAnsi="Arial" w:cs="Arial"/>
          <w:sz w:val="24"/>
          <w:szCs w:val="24"/>
        </w:rPr>
        <w:t xml:space="preserve"> </w:t>
      </w:r>
      <w:r w:rsidR="005308A3" w:rsidRPr="005308A3">
        <w:rPr>
          <w:rFonts w:ascii="Arial" w:hAnsi="Arial" w:cs="Arial"/>
          <w:i/>
          <w:iCs/>
          <w:sz w:val="24"/>
          <w:szCs w:val="24"/>
        </w:rPr>
        <w:t xml:space="preserve">trova il suo fondamento nella potenzialità, nella idoneità e nella capacità del mezzo utilizzato per la consumazione del reato a coinvolgere e raggiungere una pluralità di persone, </w:t>
      </w:r>
      <w:r w:rsidR="00786B6B" w:rsidRPr="005308A3">
        <w:rPr>
          <w:rFonts w:ascii="Arial" w:hAnsi="Arial" w:cs="Arial"/>
          <w:i/>
          <w:iCs/>
          <w:sz w:val="24"/>
          <w:szCs w:val="24"/>
        </w:rPr>
        <w:t>ancorché</w:t>
      </w:r>
      <w:r w:rsidR="005308A3" w:rsidRPr="005308A3">
        <w:rPr>
          <w:rFonts w:ascii="Arial" w:hAnsi="Arial" w:cs="Arial"/>
          <w:i/>
          <w:iCs/>
          <w:sz w:val="24"/>
          <w:szCs w:val="24"/>
        </w:rPr>
        <w:t xml:space="preserve"> non individuate nello specifico ed apprezzabili soltanto in via potenziale, con ciò cagionando un maggiore e più diffuso danno alla persona offesa</w:t>
      </w:r>
      <w:r w:rsidR="00902BDF">
        <w:rPr>
          <w:rFonts w:ascii="Arial" w:hAnsi="Arial" w:cs="Arial"/>
          <w:i/>
          <w:iCs/>
          <w:sz w:val="24"/>
          <w:szCs w:val="24"/>
        </w:rPr>
        <w:t>”</w:t>
      </w:r>
      <w:r w:rsidR="005308A3">
        <w:rPr>
          <w:rFonts w:ascii="Arial" w:hAnsi="Arial" w:cs="Arial"/>
          <w:sz w:val="24"/>
          <w:szCs w:val="24"/>
        </w:rPr>
        <w:t>(Cass. n.</w:t>
      </w:r>
      <w:r w:rsidR="005308A3" w:rsidRPr="005308A3">
        <w:rPr>
          <w:rFonts w:ascii="Arial" w:hAnsi="Arial" w:cs="Arial"/>
          <w:sz w:val="24"/>
          <w:szCs w:val="24"/>
        </w:rPr>
        <w:t>24431</w:t>
      </w:r>
      <w:r w:rsidR="005308A3">
        <w:rPr>
          <w:rFonts w:ascii="Arial" w:hAnsi="Arial" w:cs="Arial"/>
          <w:sz w:val="24"/>
          <w:szCs w:val="24"/>
        </w:rPr>
        <w:t>/20</w:t>
      </w:r>
      <w:r w:rsidR="00902BDF">
        <w:rPr>
          <w:rFonts w:ascii="Arial" w:hAnsi="Arial" w:cs="Arial"/>
          <w:sz w:val="24"/>
          <w:szCs w:val="24"/>
        </w:rPr>
        <w:t>1</w:t>
      </w:r>
      <w:r w:rsidR="005308A3">
        <w:rPr>
          <w:rFonts w:ascii="Arial" w:hAnsi="Arial" w:cs="Arial"/>
          <w:sz w:val="24"/>
          <w:szCs w:val="24"/>
        </w:rPr>
        <w:t>5)</w:t>
      </w:r>
      <w:r w:rsidR="00DA6C91">
        <w:rPr>
          <w:rFonts w:ascii="Arial" w:hAnsi="Arial" w:cs="Arial"/>
          <w:sz w:val="24"/>
          <w:szCs w:val="24"/>
        </w:rPr>
        <w:t>.</w:t>
      </w:r>
    </w:p>
    <w:p w14:paraId="1A555E35" w14:textId="4131FCF9" w:rsidR="00DA6C91" w:rsidRPr="00DA6C91" w:rsidRDefault="00DA6C91" w:rsidP="00DA6C91">
      <w:pPr>
        <w:jc w:val="both"/>
        <w:rPr>
          <w:rFonts w:ascii="Arial" w:hAnsi="Arial" w:cs="Arial"/>
          <w:sz w:val="24"/>
          <w:szCs w:val="24"/>
        </w:rPr>
      </w:pPr>
      <w:r>
        <w:rPr>
          <w:rFonts w:ascii="Arial" w:hAnsi="Arial" w:cs="Arial"/>
          <w:sz w:val="24"/>
          <w:szCs w:val="24"/>
        </w:rPr>
        <w:t xml:space="preserve">Per quanto riguarda i dipendenti pubblici, si è già citato nel paragrafo 1.2 il </w:t>
      </w:r>
      <w:r w:rsidRPr="00DA6C91">
        <w:rPr>
          <w:rFonts w:ascii="Arial" w:hAnsi="Arial" w:cs="Arial"/>
          <w:b/>
          <w:bCs/>
          <w:sz w:val="24"/>
          <w:szCs w:val="24"/>
        </w:rPr>
        <w:t>D.P.R. n. 81/2023</w:t>
      </w:r>
      <w:r>
        <w:rPr>
          <w:rFonts w:ascii="Arial" w:hAnsi="Arial" w:cs="Arial"/>
          <w:b/>
          <w:bCs/>
          <w:sz w:val="24"/>
          <w:szCs w:val="24"/>
        </w:rPr>
        <w:t xml:space="preserve">, </w:t>
      </w:r>
      <w:r w:rsidRPr="00DA6C91">
        <w:rPr>
          <w:rFonts w:ascii="Arial" w:hAnsi="Arial" w:cs="Arial"/>
          <w:sz w:val="24"/>
          <w:szCs w:val="24"/>
        </w:rPr>
        <w:t xml:space="preserve">che ha </w:t>
      </w:r>
      <w:r w:rsidR="00DD4F2E">
        <w:rPr>
          <w:rFonts w:ascii="Arial" w:hAnsi="Arial" w:cs="Arial"/>
          <w:sz w:val="24"/>
          <w:szCs w:val="24"/>
        </w:rPr>
        <w:t>modificato</w:t>
      </w:r>
      <w:r w:rsidRPr="00DA6C91">
        <w:rPr>
          <w:rFonts w:ascii="Arial" w:hAnsi="Arial" w:cs="Arial"/>
          <w:sz w:val="24"/>
          <w:szCs w:val="24"/>
        </w:rPr>
        <w:t xml:space="preserve"> il Codice di comportamento dei dipendenti pubblici del 2013</w:t>
      </w:r>
      <w:r w:rsidRPr="00DA6C91">
        <w:rPr>
          <w:rFonts w:ascii="Arial" w:hAnsi="Arial" w:cs="Arial"/>
          <w:b/>
          <w:bCs/>
          <w:sz w:val="24"/>
          <w:szCs w:val="24"/>
        </w:rPr>
        <w:t>,</w:t>
      </w:r>
      <w:r w:rsidR="00786B6B">
        <w:rPr>
          <w:rFonts w:ascii="Arial" w:hAnsi="Arial" w:cs="Arial"/>
          <w:b/>
          <w:bCs/>
          <w:sz w:val="24"/>
          <w:szCs w:val="24"/>
        </w:rPr>
        <w:t xml:space="preserve"> </w:t>
      </w:r>
      <w:r w:rsidRPr="00DA6C91">
        <w:rPr>
          <w:rFonts w:ascii="Arial" w:hAnsi="Arial" w:cs="Arial"/>
          <w:sz w:val="24"/>
          <w:szCs w:val="24"/>
        </w:rPr>
        <w:t xml:space="preserve">inserendo gli articoli 11 bis e 11 ter inerenti </w:t>
      </w:r>
      <w:r w:rsidR="00786B6B" w:rsidRPr="00DA6C91">
        <w:rPr>
          <w:rFonts w:ascii="Arial" w:hAnsi="Arial" w:cs="Arial"/>
          <w:sz w:val="24"/>
          <w:szCs w:val="24"/>
        </w:rPr>
        <w:t>all’uso</w:t>
      </w:r>
      <w:r w:rsidRPr="00DA6C91">
        <w:rPr>
          <w:rFonts w:ascii="Arial" w:hAnsi="Arial" w:cs="Arial"/>
          <w:sz w:val="24"/>
          <w:szCs w:val="24"/>
        </w:rPr>
        <w:t xml:space="preserve"> delle tecnologie informatiche e dei social media</w:t>
      </w:r>
      <w:r>
        <w:rPr>
          <w:rFonts w:ascii="Arial" w:hAnsi="Arial" w:cs="Arial"/>
          <w:sz w:val="24"/>
          <w:szCs w:val="24"/>
        </w:rPr>
        <w:t>. Si riportano di seguito i commi sul tema.</w:t>
      </w:r>
    </w:p>
    <w:p w14:paraId="580BE15B" w14:textId="35C2B9D2" w:rsidR="00DA6C91" w:rsidRDefault="00DA6C91" w:rsidP="00DA6C91">
      <w:pPr>
        <w:jc w:val="both"/>
        <w:rPr>
          <w:rFonts w:ascii="Arial" w:hAnsi="Arial" w:cs="Arial"/>
          <w:i/>
          <w:iCs/>
          <w:sz w:val="24"/>
          <w:szCs w:val="24"/>
        </w:rPr>
      </w:pPr>
      <w:r w:rsidRPr="00DA6C91">
        <w:rPr>
          <w:rFonts w:ascii="Arial" w:hAnsi="Arial" w:cs="Arial"/>
          <w:b/>
          <w:bCs/>
          <w:sz w:val="24"/>
          <w:szCs w:val="24"/>
        </w:rPr>
        <w:t>Art. 11 bis c. 2.</w:t>
      </w:r>
      <w:r w:rsidR="00786B6B">
        <w:rPr>
          <w:rFonts w:ascii="Arial" w:hAnsi="Arial" w:cs="Arial"/>
          <w:b/>
          <w:bCs/>
          <w:sz w:val="24"/>
          <w:szCs w:val="24"/>
        </w:rPr>
        <w:t xml:space="preserve"> </w:t>
      </w:r>
      <w:r w:rsidRPr="00DA6C91">
        <w:rPr>
          <w:rFonts w:ascii="Arial" w:hAnsi="Arial" w:cs="Arial"/>
          <w:i/>
          <w:iCs/>
          <w:sz w:val="24"/>
          <w:szCs w:val="24"/>
        </w:rPr>
        <w:t>L'utilizzo di account istituzionali è consentito per i soli fini connessi all'attività lavorativa o ad essa riconducibili e non può in alcun modo compromettere la sicurezza o la reputazione dell'amministrazion</w:t>
      </w:r>
      <w:r w:rsidR="004967A3">
        <w:rPr>
          <w:rFonts w:ascii="Arial" w:hAnsi="Arial" w:cs="Arial"/>
          <w:i/>
          <w:iCs/>
          <w:sz w:val="24"/>
          <w:szCs w:val="24"/>
        </w:rPr>
        <w:t>e.</w:t>
      </w:r>
      <w:r w:rsidR="00062181">
        <w:rPr>
          <w:rFonts w:ascii="Arial" w:hAnsi="Arial" w:cs="Arial"/>
          <w:i/>
          <w:iCs/>
          <w:sz w:val="24"/>
          <w:szCs w:val="24"/>
        </w:rPr>
        <w:t xml:space="preserve"> </w:t>
      </w:r>
      <w:r w:rsidR="004967A3" w:rsidRPr="004967A3">
        <w:rPr>
          <w:rFonts w:ascii="Arial" w:hAnsi="Arial" w:cs="Arial"/>
          <w:i/>
          <w:iCs/>
          <w:sz w:val="24"/>
          <w:szCs w:val="24"/>
        </w:rPr>
        <w:t xml:space="preserve">L'utilizzo di caselle di posta elettroniche personali è di norma evitato per attività o comunicazioni afferenti </w:t>
      </w:r>
      <w:proofErr w:type="gramStart"/>
      <w:r w:rsidR="004967A3" w:rsidRPr="004967A3">
        <w:rPr>
          <w:rFonts w:ascii="Arial" w:hAnsi="Arial" w:cs="Arial"/>
          <w:i/>
          <w:iCs/>
          <w:sz w:val="24"/>
          <w:szCs w:val="24"/>
        </w:rPr>
        <w:t>il</w:t>
      </w:r>
      <w:proofErr w:type="gramEnd"/>
      <w:r w:rsidR="004967A3" w:rsidRPr="004967A3">
        <w:rPr>
          <w:rFonts w:ascii="Arial" w:hAnsi="Arial" w:cs="Arial"/>
          <w:i/>
          <w:iCs/>
          <w:sz w:val="24"/>
          <w:szCs w:val="24"/>
        </w:rPr>
        <w:t xml:space="preserve"> servizio, salvi i casi di forza maggiore dovuti a circostanze in cui il dipendente, per qualsiasi ragione, non possa accedere all'account istituzionale.</w:t>
      </w:r>
    </w:p>
    <w:p w14:paraId="5AD1528C" w14:textId="77777777" w:rsidR="004967A3" w:rsidRPr="004967A3" w:rsidRDefault="004967A3" w:rsidP="004967A3">
      <w:pPr>
        <w:jc w:val="both"/>
        <w:rPr>
          <w:rFonts w:ascii="Arial" w:hAnsi="Arial" w:cs="Arial"/>
          <w:i/>
          <w:iCs/>
          <w:sz w:val="24"/>
          <w:szCs w:val="24"/>
        </w:rPr>
      </w:pPr>
      <w:r w:rsidRPr="004967A3">
        <w:rPr>
          <w:rFonts w:ascii="Arial" w:hAnsi="Arial" w:cs="Arial"/>
          <w:b/>
          <w:bCs/>
          <w:i/>
          <w:iCs/>
          <w:sz w:val="24"/>
          <w:szCs w:val="24"/>
        </w:rPr>
        <w:t>Art. 11 bis c.3</w:t>
      </w:r>
      <w:r w:rsidRPr="004967A3">
        <w:rPr>
          <w:rFonts w:ascii="Arial" w:hAnsi="Arial" w:cs="Arial"/>
          <w:i/>
          <w:iCs/>
          <w:sz w:val="24"/>
          <w:szCs w:val="24"/>
        </w:rPr>
        <w:t>. Il dipendente è responsabile del contenuto dei messaggi inviati. I dipendenti si uniformano alle modalità di firma dei messaggi di posta elettronica di servizio individuate dall'amministrazione di appartenenza. Ciascun messaggio in uscita deve consentire l'identificazione del dipendente mittente e deve indicare un recapito istituzionale al quale il medesimo è reperibile.</w:t>
      </w:r>
    </w:p>
    <w:p w14:paraId="2B58B3AE" w14:textId="77777777" w:rsidR="004967A3" w:rsidRPr="00DA6C91" w:rsidRDefault="004967A3" w:rsidP="004967A3">
      <w:pPr>
        <w:jc w:val="both"/>
        <w:rPr>
          <w:rFonts w:ascii="Arial" w:hAnsi="Arial" w:cs="Arial"/>
          <w:i/>
          <w:iCs/>
          <w:sz w:val="24"/>
          <w:szCs w:val="24"/>
        </w:rPr>
      </w:pPr>
      <w:r w:rsidRPr="004967A3">
        <w:rPr>
          <w:rFonts w:ascii="Arial" w:hAnsi="Arial" w:cs="Arial"/>
          <w:b/>
          <w:bCs/>
          <w:i/>
          <w:iCs/>
          <w:sz w:val="24"/>
          <w:szCs w:val="24"/>
        </w:rPr>
        <w:t>Art. 11</w:t>
      </w:r>
      <w:r>
        <w:rPr>
          <w:rFonts w:ascii="Arial" w:hAnsi="Arial" w:cs="Arial"/>
          <w:b/>
          <w:bCs/>
          <w:i/>
          <w:iCs/>
          <w:sz w:val="24"/>
          <w:szCs w:val="24"/>
        </w:rPr>
        <w:t xml:space="preserve"> bis</w:t>
      </w:r>
      <w:r w:rsidRPr="004967A3">
        <w:rPr>
          <w:rFonts w:ascii="Arial" w:hAnsi="Arial" w:cs="Arial"/>
          <w:b/>
          <w:bCs/>
          <w:i/>
          <w:iCs/>
          <w:sz w:val="24"/>
          <w:szCs w:val="24"/>
        </w:rPr>
        <w:t xml:space="preserve"> c.4.</w:t>
      </w:r>
      <w:r w:rsidRPr="004967A3">
        <w:rPr>
          <w:rFonts w:ascii="Arial" w:hAnsi="Arial" w:cs="Arial"/>
          <w:i/>
          <w:iCs/>
          <w:sz w:val="24"/>
          <w:szCs w:val="24"/>
        </w:rPr>
        <w:t xml:space="preserve"> Al dipendente è consentito l'utilizzo degli strumenti informatici forniti dall'amministrazione per poter assolvere alle incombenze personali senza doversi allontanare dalla sede di servizio, purché l'attività sia contenuta in tempi ristretti e senza alcun pregiudizio per i compiti istituzionali.</w:t>
      </w:r>
    </w:p>
    <w:p w14:paraId="04F1E67E" w14:textId="77777777" w:rsidR="00DA6C91" w:rsidRPr="00DA6C91" w:rsidRDefault="00DA6C91" w:rsidP="00DA6C91">
      <w:pPr>
        <w:jc w:val="both"/>
        <w:rPr>
          <w:rFonts w:ascii="Arial" w:hAnsi="Arial" w:cs="Arial"/>
          <w:i/>
          <w:iCs/>
          <w:sz w:val="24"/>
          <w:szCs w:val="24"/>
        </w:rPr>
      </w:pPr>
      <w:r w:rsidRPr="00DA6C91">
        <w:rPr>
          <w:rFonts w:ascii="Arial" w:hAnsi="Arial" w:cs="Arial"/>
          <w:b/>
          <w:bCs/>
          <w:i/>
          <w:iCs/>
          <w:sz w:val="24"/>
          <w:szCs w:val="24"/>
        </w:rPr>
        <w:t>Art. 11 bis c. 5</w:t>
      </w:r>
      <w:r w:rsidRPr="00DA6C91">
        <w:rPr>
          <w:rFonts w:ascii="Arial" w:hAnsi="Arial" w:cs="Arial"/>
          <w:i/>
          <w:iCs/>
          <w:sz w:val="24"/>
          <w:szCs w:val="24"/>
        </w:rPr>
        <w:t>. È vietato l'invio di messaggi di posta elettronica, all'interno o all'esterno dell'amministrazione, che siano oltraggiosi, discriminatori o che possano essere in qualunque modo fonte di responsabilità dell'amministrazione.</w:t>
      </w:r>
    </w:p>
    <w:p w14:paraId="4F241FCD" w14:textId="09ED3B69" w:rsidR="00DA6C91" w:rsidRPr="00DA6C91" w:rsidRDefault="00DA6C91" w:rsidP="00DA6C91">
      <w:pPr>
        <w:jc w:val="both"/>
        <w:rPr>
          <w:rFonts w:ascii="Arial" w:hAnsi="Arial" w:cs="Arial"/>
          <w:i/>
          <w:iCs/>
          <w:sz w:val="24"/>
          <w:szCs w:val="24"/>
        </w:rPr>
      </w:pPr>
      <w:r w:rsidRPr="00DA6C91">
        <w:rPr>
          <w:rFonts w:ascii="Arial" w:hAnsi="Arial" w:cs="Arial"/>
          <w:b/>
          <w:bCs/>
          <w:i/>
          <w:iCs/>
          <w:sz w:val="24"/>
          <w:szCs w:val="24"/>
        </w:rPr>
        <w:t xml:space="preserve">Art. 11 ter </w:t>
      </w:r>
      <w:r w:rsidR="004967A3">
        <w:rPr>
          <w:rFonts w:ascii="Arial" w:hAnsi="Arial" w:cs="Arial"/>
          <w:b/>
          <w:bCs/>
          <w:i/>
          <w:iCs/>
          <w:sz w:val="24"/>
          <w:szCs w:val="24"/>
        </w:rPr>
        <w:t>c.</w:t>
      </w:r>
      <w:r w:rsidRPr="00DA6C91">
        <w:rPr>
          <w:rFonts w:ascii="Arial" w:hAnsi="Arial" w:cs="Arial"/>
          <w:b/>
          <w:bCs/>
          <w:i/>
          <w:iCs/>
          <w:sz w:val="24"/>
          <w:szCs w:val="24"/>
        </w:rPr>
        <w:t>1</w:t>
      </w:r>
      <w:r w:rsidRPr="00DA6C91">
        <w:rPr>
          <w:rFonts w:ascii="Arial" w:hAnsi="Arial" w:cs="Arial"/>
          <w:i/>
          <w:iCs/>
          <w:sz w:val="24"/>
          <w:szCs w:val="24"/>
        </w:rPr>
        <w:t>.</w:t>
      </w:r>
      <w:r w:rsidR="00062181">
        <w:rPr>
          <w:rFonts w:ascii="Arial" w:hAnsi="Arial" w:cs="Arial"/>
          <w:i/>
          <w:iCs/>
          <w:sz w:val="24"/>
          <w:szCs w:val="24"/>
        </w:rPr>
        <w:t xml:space="preserve"> </w:t>
      </w:r>
      <w:r w:rsidRPr="00DA6C91">
        <w:rPr>
          <w:rFonts w:ascii="Arial" w:hAnsi="Arial" w:cs="Arial"/>
          <w:i/>
          <w:iCs/>
          <w:sz w:val="24"/>
          <w:szCs w:val="24"/>
        </w:rPr>
        <w:t xml:space="preserve">Nell'utilizzo dei propri account di social media, il dipendente utilizza ogni cautela </w:t>
      </w:r>
      <w:r w:rsidR="00786B6B" w:rsidRPr="00DA6C91">
        <w:rPr>
          <w:rFonts w:ascii="Arial" w:hAnsi="Arial" w:cs="Arial"/>
          <w:i/>
          <w:iCs/>
          <w:sz w:val="24"/>
          <w:szCs w:val="24"/>
        </w:rPr>
        <w:t>affinché</w:t>
      </w:r>
      <w:r w:rsidRPr="00DA6C91">
        <w:rPr>
          <w:rFonts w:ascii="Arial" w:hAnsi="Arial" w:cs="Arial"/>
          <w:i/>
          <w:iCs/>
          <w:sz w:val="24"/>
          <w:szCs w:val="24"/>
        </w:rPr>
        <w:t xml:space="preserve"> le proprie opinioni o i propri giudizi su eventi, cose o persone, non siano in alcun modo attribuibili direttamente alla pubblica amministrazione di appartenenza.</w:t>
      </w:r>
    </w:p>
    <w:p w14:paraId="37E4E5DF" w14:textId="77777777" w:rsidR="00DA6C91" w:rsidRPr="00DA6C91" w:rsidRDefault="004967A3" w:rsidP="00DA6C91">
      <w:pPr>
        <w:jc w:val="both"/>
        <w:rPr>
          <w:rFonts w:ascii="Arial" w:hAnsi="Arial" w:cs="Arial"/>
          <w:i/>
          <w:iCs/>
          <w:sz w:val="24"/>
          <w:szCs w:val="24"/>
        </w:rPr>
      </w:pPr>
      <w:r>
        <w:rPr>
          <w:rFonts w:ascii="Arial" w:hAnsi="Arial" w:cs="Arial"/>
          <w:b/>
          <w:bCs/>
          <w:i/>
          <w:iCs/>
          <w:sz w:val="24"/>
          <w:szCs w:val="24"/>
        </w:rPr>
        <w:t xml:space="preserve"> Art. 11 ter c.</w:t>
      </w:r>
      <w:r w:rsidR="00DA6C91" w:rsidRPr="00DA6C91">
        <w:rPr>
          <w:rFonts w:ascii="Arial" w:hAnsi="Arial" w:cs="Arial"/>
          <w:b/>
          <w:bCs/>
          <w:i/>
          <w:iCs/>
          <w:sz w:val="24"/>
          <w:szCs w:val="24"/>
        </w:rPr>
        <w:t>2</w:t>
      </w:r>
      <w:r w:rsidR="00DA6C91" w:rsidRPr="00DA6C91">
        <w:rPr>
          <w:rFonts w:ascii="Arial" w:hAnsi="Arial" w:cs="Arial"/>
          <w:i/>
          <w:iCs/>
          <w:sz w:val="24"/>
          <w:szCs w:val="24"/>
        </w:rPr>
        <w:t>. In ogni caso il dipendente è tenuto ad astenersi da qualsiasi intervento o commento che possa nuocere al prestigio, al decoro o all'immagine dell'amministrazione di appartenenza o della pubblica amministrazione in generale.</w:t>
      </w:r>
    </w:p>
    <w:p w14:paraId="63537327" w14:textId="77777777" w:rsidR="00DA6C91" w:rsidRPr="00DA6C91" w:rsidRDefault="004967A3" w:rsidP="00DA6C91">
      <w:pPr>
        <w:jc w:val="both"/>
        <w:rPr>
          <w:rFonts w:ascii="Arial" w:hAnsi="Arial" w:cs="Arial"/>
          <w:i/>
          <w:iCs/>
          <w:sz w:val="24"/>
          <w:szCs w:val="24"/>
        </w:rPr>
      </w:pPr>
      <w:r>
        <w:rPr>
          <w:rFonts w:ascii="Arial" w:hAnsi="Arial" w:cs="Arial"/>
          <w:b/>
          <w:bCs/>
          <w:i/>
          <w:iCs/>
          <w:sz w:val="24"/>
          <w:szCs w:val="24"/>
        </w:rPr>
        <w:t>Art. 11 ter c.</w:t>
      </w:r>
      <w:r w:rsidR="00DA6C91" w:rsidRPr="00DA6C91">
        <w:rPr>
          <w:rFonts w:ascii="Arial" w:hAnsi="Arial" w:cs="Arial"/>
          <w:b/>
          <w:bCs/>
          <w:i/>
          <w:iCs/>
          <w:sz w:val="24"/>
          <w:szCs w:val="24"/>
        </w:rPr>
        <w:t>3.</w:t>
      </w:r>
      <w:r w:rsidR="00DA6C91" w:rsidRPr="00DA6C91">
        <w:rPr>
          <w:rFonts w:ascii="Arial" w:hAnsi="Arial" w:cs="Arial"/>
          <w:i/>
          <w:iCs/>
          <w:sz w:val="24"/>
          <w:szCs w:val="24"/>
        </w:rPr>
        <w:t xml:space="preserve"> Al fine di garantirne i necessari profili di riservatezza le comunicazioni, afferenti direttamente o indirettamente il servizio non si svolgono, di norma, attraverso conversazioni pubbliche mediante l'utilizzo di piattaforme digitali o social media. Sono escluse da tale limitazione le attività o le comunicazioni per le quali l'utilizzo dei social media risponde ad una esigenza di carattere istituzionale.</w:t>
      </w:r>
    </w:p>
    <w:p w14:paraId="13758287" w14:textId="77777777" w:rsidR="00DA6C91" w:rsidRPr="00DA6C91" w:rsidRDefault="004967A3" w:rsidP="00DA6C91">
      <w:pPr>
        <w:jc w:val="both"/>
        <w:rPr>
          <w:rFonts w:ascii="Arial" w:hAnsi="Arial" w:cs="Arial"/>
          <w:i/>
          <w:iCs/>
          <w:sz w:val="24"/>
          <w:szCs w:val="24"/>
        </w:rPr>
      </w:pPr>
      <w:r>
        <w:rPr>
          <w:rFonts w:ascii="Arial" w:hAnsi="Arial" w:cs="Arial"/>
          <w:b/>
          <w:bCs/>
          <w:i/>
          <w:iCs/>
          <w:sz w:val="24"/>
          <w:szCs w:val="24"/>
        </w:rPr>
        <w:lastRenderedPageBreak/>
        <w:t>Art. 11 ter c.</w:t>
      </w:r>
      <w:r w:rsidR="00DA6C91" w:rsidRPr="00DA6C91">
        <w:rPr>
          <w:rFonts w:ascii="Arial" w:hAnsi="Arial" w:cs="Arial"/>
          <w:b/>
          <w:bCs/>
          <w:i/>
          <w:iCs/>
          <w:sz w:val="24"/>
          <w:szCs w:val="24"/>
        </w:rPr>
        <w:t>4</w:t>
      </w:r>
      <w:r w:rsidR="00DA6C91" w:rsidRPr="00DA6C91">
        <w:rPr>
          <w:rFonts w:ascii="Arial" w:hAnsi="Arial" w:cs="Arial"/>
          <w:i/>
          <w:iCs/>
          <w:sz w:val="24"/>
          <w:szCs w:val="24"/>
        </w:rPr>
        <w:t>. Nei codici di cui all'articolo 1, comma 2, le amministrazioni si possono dotare di una "social media policy" per ciascuna tipologia di piattaforma digitale, al fine di adeguare alle proprie specificità le disposizioni di cui al presente articolo. In particolare, la "social media policy" deve individuare, graduandole in base al livello gerarchico e di responsabilità del dipendente, le condotte che possono danneggiare la reputazione delle amministrazioni.</w:t>
      </w:r>
    </w:p>
    <w:p w14:paraId="1E1D22FA" w14:textId="77777777" w:rsidR="00DA6C91" w:rsidRPr="00DA6C91" w:rsidRDefault="004967A3" w:rsidP="00DA6C91">
      <w:pPr>
        <w:jc w:val="both"/>
        <w:rPr>
          <w:rFonts w:ascii="Arial" w:hAnsi="Arial" w:cs="Arial"/>
          <w:i/>
          <w:iCs/>
          <w:sz w:val="24"/>
          <w:szCs w:val="24"/>
        </w:rPr>
      </w:pPr>
      <w:r>
        <w:rPr>
          <w:rFonts w:ascii="Arial" w:hAnsi="Arial" w:cs="Arial"/>
          <w:b/>
          <w:bCs/>
          <w:i/>
          <w:iCs/>
          <w:sz w:val="24"/>
          <w:szCs w:val="24"/>
        </w:rPr>
        <w:t>Art. 11 ter c.</w:t>
      </w:r>
      <w:r w:rsidR="00DA6C91" w:rsidRPr="00DA6C91">
        <w:rPr>
          <w:rFonts w:ascii="Arial" w:hAnsi="Arial" w:cs="Arial"/>
          <w:b/>
          <w:bCs/>
          <w:i/>
          <w:iCs/>
          <w:sz w:val="24"/>
          <w:szCs w:val="24"/>
        </w:rPr>
        <w:t>5.</w:t>
      </w:r>
      <w:r w:rsidR="00DA6C91" w:rsidRPr="00DA6C91">
        <w:rPr>
          <w:rFonts w:ascii="Arial" w:hAnsi="Arial" w:cs="Arial"/>
          <w:i/>
          <w:iCs/>
          <w:sz w:val="24"/>
          <w:szCs w:val="24"/>
        </w:rPr>
        <w:t xml:space="preserve"> Fermi restando i casi di divieto previsti dalla legge, i dipendenti non possono divulgare o diffondere per ragioni estranee al loro rapporto di lavoro con l'amministrazione e in difformità alle disposizioni di cui al decreto legislativo 13 marzo 2013, n. 33, e alla legge 7 agosto 1990, n. 241, documenti, anche istruttori, e informazioni di cui essi abbiano la disponibilità.</w:t>
      </w:r>
    </w:p>
    <w:p w14:paraId="5ED3918F" w14:textId="3F40F535" w:rsidR="00812984" w:rsidRDefault="00FC161B" w:rsidP="009678EE">
      <w:pPr>
        <w:spacing w:after="0"/>
        <w:jc w:val="both"/>
        <w:rPr>
          <w:rFonts w:ascii="Arial" w:hAnsi="Arial" w:cs="Arial"/>
          <w:sz w:val="24"/>
          <w:szCs w:val="24"/>
        </w:rPr>
      </w:pPr>
      <w:r w:rsidRPr="00FC161B">
        <w:rPr>
          <w:rFonts w:ascii="Arial" w:hAnsi="Arial" w:cs="Arial"/>
          <w:sz w:val="24"/>
          <w:szCs w:val="24"/>
        </w:rPr>
        <w:t>In applicazione d</w:t>
      </w:r>
      <w:r w:rsidR="00DD4F2E">
        <w:rPr>
          <w:rFonts w:ascii="Arial" w:hAnsi="Arial" w:cs="Arial"/>
          <w:sz w:val="24"/>
          <w:szCs w:val="24"/>
        </w:rPr>
        <w:t>el</w:t>
      </w:r>
      <w:r w:rsidR="005E2DCB">
        <w:rPr>
          <w:rFonts w:ascii="Arial" w:hAnsi="Arial" w:cs="Arial"/>
          <w:sz w:val="24"/>
          <w:szCs w:val="24"/>
        </w:rPr>
        <w:t>l’art. 11ter</w:t>
      </w:r>
      <w:r w:rsidR="00062181">
        <w:rPr>
          <w:rFonts w:ascii="Arial" w:hAnsi="Arial" w:cs="Arial"/>
          <w:sz w:val="24"/>
          <w:szCs w:val="24"/>
        </w:rPr>
        <w:t xml:space="preserve"> </w:t>
      </w:r>
      <w:r w:rsidRPr="00FC161B">
        <w:rPr>
          <w:rFonts w:ascii="Arial" w:hAnsi="Arial" w:cs="Arial"/>
          <w:sz w:val="24"/>
          <w:szCs w:val="24"/>
        </w:rPr>
        <w:t>comma</w:t>
      </w:r>
      <w:r w:rsidR="00DD4F2E">
        <w:rPr>
          <w:rFonts w:ascii="Arial" w:hAnsi="Arial" w:cs="Arial"/>
          <w:sz w:val="24"/>
          <w:szCs w:val="24"/>
        </w:rPr>
        <w:t xml:space="preserve"> 4</w:t>
      </w:r>
      <w:r w:rsidR="005E2DCB">
        <w:rPr>
          <w:rFonts w:ascii="Arial" w:hAnsi="Arial" w:cs="Arial"/>
          <w:sz w:val="24"/>
          <w:szCs w:val="24"/>
        </w:rPr>
        <w:t>,</w:t>
      </w:r>
      <w:r w:rsidRPr="00FC161B">
        <w:rPr>
          <w:rFonts w:ascii="Arial" w:hAnsi="Arial" w:cs="Arial"/>
          <w:sz w:val="24"/>
          <w:szCs w:val="24"/>
        </w:rPr>
        <w:t xml:space="preserve"> nei siti web delle scuole si possono rinvenire numerosi esempi di </w:t>
      </w:r>
      <w:r w:rsidRPr="00FC161B">
        <w:rPr>
          <w:rFonts w:ascii="Arial" w:hAnsi="Arial" w:cs="Arial"/>
          <w:b/>
          <w:bCs/>
          <w:sz w:val="24"/>
          <w:szCs w:val="24"/>
        </w:rPr>
        <w:t>Social media policy</w:t>
      </w:r>
      <w:r w:rsidRPr="00FC161B">
        <w:rPr>
          <w:rFonts w:ascii="Arial" w:hAnsi="Arial" w:cs="Arial"/>
          <w:sz w:val="24"/>
          <w:szCs w:val="24"/>
        </w:rPr>
        <w:t>, che definiscono le modalità istituzionali della propria presenza nei social, le condotte dei dipendenti raccomandate e quelle vietate.</w:t>
      </w:r>
    </w:p>
    <w:p w14:paraId="7583F263" w14:textId="77777777" w:rsidR="00812984" w:rsidRDefault="00812984" w:rsidP="009678EE">
      <w:pPr>
        <w:spacing w:after="0"/>
        <w:jc w:val="both"/>
        <w:rPr>
          <w:rFonts w:ascii="Arial" w:hAnsi="Arial" w:cs="Arial"/>
          <w:sz w:val="24"/>
          <w:szCs w:val="24"/>
        </w:rPr>
      </w:pPr>
      <w:r>
        <w:rPr>
          <w:rFonts w:ascii="Arial" w:hAnsi="Arial" w:cs="Arial"/>
          <w:sz w:val="24"/>
          <w:szCs w:val="24"/>
        </w:rPr>
        <w:t xml:space="preserve">Il principio di base che emerge </w:t>
      </w:r>
      <w:r w:rsidR="009678EE">
        <w:rPr>
          <w:rFonts w:ascii="Arial" w:hAnsi="Arial" w:cs="Arial"/>
          <w:sz w:val="24"/>
          <w:szCs w:val="24"/>
        </w:rPr>
        <w:t xml:space="preserve">da questi regolamenti </w:t>
      </w:r>
      <w:r>
        <w:rPr>
          <w:rFonts w:ascii="Arial" w:hAnsi="Arial" w:cs="Arial"/>
          <w:sz w:val="24"/>
          <w:szCs w:val="24"/>
        </w:rPr>
        <w:t xml:space="preserve">è quello </w:t>
      </w:r>
      <w:r w:rsidRPr="00812984">
        <w:rPr>
          <w:rFonts w:ascii="Arial" w:hAnsi="Arial" w:cs="Arial"/>
          <w:sz w:val="24"/>
          <w:szCs w:val="24"/>
        </w:rPr>
        <w:t xml:space="preserve">di esercitare sempre il proprio diritto di opinione, di critica e anche di cronaca, </w:t>
      </w:r>
      <w:r>
        <w:rPr>
          <w:rFonts w:ascii="Arial" w:hAnsi="Arial" w:cs="Arial"/>
          <w:sz w:val="24"/>
          <w:szCs w:val="24"/>
        </w:rPr>
        <w:t xml:space="preserve">utilizzando </w:t>
      </w:r>
      <w:r w:rsidRPr="00812984">
        <w:rPr>
          <w:rFonts w:ascii="Arial" w:hAnsi="Arial" w:cs="Arial"/>
          <w:sz w:val="24"/>
          <w:szCs w:val="24"/>
        </w:rPr>
        <w:t xml:space="preserve">modalità </w:t>
      </w:r>
      <w:r>
        <w:rPr>
          <w:rFonts w:ascii="Arial" w:hAnsi="Arial" w:cs="Arial"/>
          <w:sz w:val="24"/>
          <w:szCs w:val="24"/>
        </w:rPr>
        <w:t xml:space="preserve">espressive </w:t>
      </w:r>
      <w:r w:rsidRPr="00812984">
        <w:rPr>
          <w:rFonts w:ascii="Arial" w:hAnsi="Arial" w:cs="Arial"/>
          <w:sz w:val="24"/>
          <w:szCs w:val="24"/>
        </w:rPr>
        <w:t>moderat</w:t>
      </w:r>
      <w:r>
        <w:rPr>
          <w:rFonts w:ascii="Arial" w:hAnsi="Arial" w:cs="Arial"/>
          <w:sz w:val="24"/>
          <w:szCs w:val="24"/>
        </w:rPr>
        <w:t>e</w:t>
      </w:r>
      <w:r w:rsidRPr="00812984">
        <w:rPr>
          <w:rFonts w:ascii="Arial" w:hAnsi="Arial" w:cs="Arial"/>
          <w:sz w:val="24"/>
          <w:szCs w:val="24"/>
        </w:rPr>
        <w:t xml:space="preserve"> e </w:t>
      </w:r>
      <w:r>
        <w:rPr>
          <w:rFonts w:ascii="Arial" w:hAnsi="Arial" w:cs="Arial"/>
          <w:sz w:val="24"/>
          <w:szCs w:val="24"/>
        </w:rPr>
        <w:t>appropriate</w:t>
      </w:r>
      <w:r w:rsidRPr="00812984">
        <w:rPr>
          <w:rFonts w:ascii="Arial" w:hAnsi="Arial" w:cs="Arial"/>
          <w:sz w:val="24"/>
          <w:szCs w:val="24"/>
        </w:rPr>
        <w:t xml:space="preserve">, escludendo offese gratuite e violenze verbali </w:t>
      </w:r>
      <w:r>
        <w:rPr>
          <w:rFonts w:ascii="Arial" w:hAnsi="Arial" w:cs="Arial"/>
          <w:sz w:val="24"/>
          <w:szCs w:val="24"/>
        </w:rPr>
        <w:t xml:space="preserve">e </w:t>
      </w:r>
      <w:r w:rsidRPr="00812984">
        <w:rPr>
          <w:rFonts w:ascii="Arial" w:hAnsi="Arial" w:cs="Arial"/>
          <w:sz w:val="24"/>
          <w:szCs w:val="24"/>
        </w:rPr>
        <w:t>sempre nel rispetto de</w:t>
      </w:r>
      <w:r>
        <w:rPr>
          <w:rFonts w:ascii="Arial" w:hAnsi="Arial" w:cs="Arial"/>
          <w:sz w:val="24"/>
          <w:szCs w:val="24"/>
        </w:rPr>
        <w:t>i diritti de</w:t>
      </w:r>
      <w:r w:rsidRPr="00812984">
        <w:rPr>
          <w:rFonts w:ascii="Arial" w:hAnsi="Arial" w:cs="Arial"/>
          <w:sz w:val="24"/>
          <w:szCs w:val="24"/>
        </w:rPr>
        <w:t xml:space="preserve">gli altri, del proprio datore di lavoro, </w:t>
      </w:r>
      <w:r>
        <w:rPr>
          <w:rFonts w:ascii="Arial" w:hAnsi="Arial" w:cs="Arial"/>
          <w:sz w:val="24"/>
          <w:szCs w:val="24"/>
        </w:rPr>
        <w:t xml:space="preserve">dei colleghi, </w:t>
      </w:r>
      <w:r w:rsidRPr="00812984">
        <w:rPr>
          <w:rFonts w:ascii="Arial" w:hAnsi="Arial" w:cs="Arial"/>
          <w:sz w:val="24"/>
          <w:szCs w:val="24"/>
        </w:rPr>
        <w:t xml:space="preserve">delle </w:t>
      </w:r>
      <w:r>
        <w:rPr>
          <w:rFonts w:ascii="Arial" w:hAnsi="Arial" w:cs="Arial"/>
          <w:sz w:val="24"/>
          <w:szCs w:val="24"/>
        </w:rPr>
        <w:t>I</w:t>
      </w:r>
      <w:r w:rsidRPr="00812984">
        <w:rPr>
          <w:rFonts w:ascii="Arial" w:hAnsi="Arial" w:cs="Arial"/>
          <w:sz w:val="24"/>
          <w:szCs w:val="24"/>
        </w:rPr>
        <w:t>stituzioni e dello Stato, ricord</w:t>
      </w:r>
      <w:r>
        <w:rPr>
          <w:rFonts w:ascii="Arial" w:hAnsi="Arial" w:cs="Arial"/>
          <w:sz w:val="24"/>
          <w:szCs w:val="24"/>
        </w:rPr>
        <w:t xml:space="preserve">ando </w:t>
      </w:r>
      <w:r w:rsidRPr="00812984">
        <w:rPr>
          <w:rFonts w:ascii="Arial" w:hAnsi="Arial" w:cs="Arial"/>
          <w:sz w:val="24"/>
          <w:szCs w:val="24"/>
        </w:rPr>
        <w:t xml:space="preserve"> che </w:t>
      </w:r>
      <w:r>
        <w:rPr>
          <w:rFonts w:ascii="Arial" w:hAnsi="Arial" w:cs="Arial"/>
          <w:sz w:val="24"/>
          <w:szCs w:val="24"/>
        </w:rPr>
        <w:t>il personale scolastico, e soprattutto i docenti e i dirigenti scolastici, sono un modello di riferimento per gli studenti.</w:t>
      </w:r>
    </w:p>
    <w:p w14:paraId="61F6BF31" w14:textId="77777777" w:rsidR="00063F8A" w:rsidRDefault="00063F8A" w:rsidP="009678EE">
      <w:pPr>
        <w:spacing w:after="0"/>
        <w:jc w:val="both"/>
        <w:rPr>
          <w:rFonts w:ascii="Arial" w:hAnsi="Arial" w:cs="Arial"/>
          <w:sz w:val="24"/>
          <w:szCs w:val="24"/>
        </w:rPr>
      </w:pPr>
    </w:p>
    <w:p w14:paraId="5211A520" w14:textId="77777777" w:rsidR="00DA6C91" w:rsidRPr="00F5603C" w:rsidRDefault="00062181" w:rsidP="00F5603C">
      <w:pPr>
        <w:pStyle w:val="Paragrafoelenco"/>
        <w:numPr>
          <w:ilvl w:val="0"/>
          <w:numId w:val="2"/>
        </w:numPr>
        <w:jc w:val="both"/>
        <w:rPr>
          <w:rFonts w:ascii="Arial" w:hAnsi="Arial" w:cs="Arial"/>
          <w:b/>
          <w:bCs/>
          <w:sz w:val="24"/>
          <w:szCs w:val="24"/>
        </w:rPr>
      </w:pPr>
      <w:r>
        <w:rPr>
          <w:rFonts w:ascii="Arial" w:hAnsi="Arial" w:cs="Arial"/>
          <w:b/>
          <w:bCs/>
          <w:sz w:val="24"/>
          <w:szCs w:val="24"/>
        </w:rPr>
        <w:t>L</w:t>
      </w:r>
      <w:r w:rsidRPr="00F5603C">
        <w:rPr>
          <w:rFonts w:ascii="Arial" w:hAnsi="Arial" w:cs="Arial"/>
          <w:b/>
          <w:bCs/>
          <w:sz w:val="24"/>
          <w:szCs w:val="24"/>
        </w:rPr>
        <w:t xml:space="preserve">a critica per mezzo </w:t>
      </w:r>
      <w:r>
        <w:rPr>
          <w:rFonts w:ascii="Arial" w:hAnsi="Arial" w:cs="Arial"/>
          <w:b/>
          <w:bCs/>
          <w:sz w:val="24"/>
          <w:szCs w:val="24"/>
        </w:rPr>
        <w:t>dei</w:t>
      </w:r>
      <w:r w:rsidRPr="00F5603C">
        <w:rPr>
          <w:rFonts w:ascii="Arial" w:hAnsi="Arial" w:cs="Arial"/>
          <w:b/>
          <w:bCs/>
          <w:sz w:val="24"/>
          <w:szCs w:val="24"/>
        </w:rPr>
        <w:t xml:space="preserve"> messaggi </w:t>
      </w:r>
      <w:r>
        <w:rPr>
          <w:rFonts w:ascii="Arial" w:hAnsi="Arial" w:cs="Arial"/>
          <w:b/>
          <w:bCs/>
          <w:sz w:val="24"/>
          <w:szCs w:val="24"/>
        </w:rPr>
        <w:t xml:space="preserve">con posta elettronica personale e </w:t>
      </w:r>
      <w:r w:rsidRPr="00F5603C">
        <w:rPr>
          <w:rFonts w:ascii="Arial" w:hAnsi="Arial" w:cs="Arial"/>
          <w:b/>
          <w:bCs/>
          <w:sz w:val="24"/>
          <w:szCs w:val="24"/>
        </w:rPr>
        <w:t>whatsapp</w:t>
      </w:r>
    </w:p>
    <w:p w14:paraId="09F88CCD" w14:textId="77777777" w:rsidR="00C858E0" w:rsidRDefault="00C858E0" w:rsidP="00C858E0">
      <w:pPr>
        <w:jc w:val="both"/>
        <w:rPr>
          <w:rFonts w:ascii="Arial" w:hAnsi="Arial" w:cs="Arial"/>
          <w:sz w:val="24"/>
          <w:szCs w:val="24"/>
        </w:rPr>
      </w:pPr>
      <w:r>
        <w:rPr>
          <w:rFonts w:ascii="Arial" w:hAnsi="Arial" w:cs="Arial"/>
          <w:sz w:val="24"/>
          <w:szCs w:val="24"/>
        </w:rPr>
        <w:t xml:space="preserve">Con gli aggiornamenti al Codice di comportamento apportati </w:t>
      </w:r>
      <w:r w:rsidRPr="00C858E0">
        <w:rPr>
          <w:rFonts w:ascii="Arial" w:hAnsi="Arial" w:cs="Arial"/>
          <w:sz w:val="24"/>
          <w:szCs w:val="24"/>
        </w:rPr>
        <w:t xml:space="preserve">dal </w:t>
      </w:r>
      <w:r w:rsidRPr="00C858E0">
        <w:rPr>
          <w:rFonts w:ascii="Arial" w:hAnsi="Arial" w:cs="Arial"/>
          <w:b/>
          <w:bCs/>
          <w:sz w:val="24"/>
          <w:szCs w:val="24"/>
        </w:rPr>
        <w:t>D.P.R. n. 81/2023</w:t>
      </w:r>
      <w:r>
        <w:rPr>
          <w:rFonts w:ascii="Arial" w:hAnsi="Arial" w:cs="Arial"/>
          <w:sz w:val="24"/>
          <w:szCs w:val="24"/>
        </w:rPr>
        <w:t xml:space="preserve">, la Pubblica Amministrazione ha inteso dotarsi di tutele più stringenti rispetto ai cosiddetti “leoni da tastiera” ea possibili coinvolgimenti di responsabilità nell’uso degli account forniti dall’Amministrazione stessa </w:t>
      </w:r>
      <w:r w:rsidR="007F1D33">
        <w:rPr>
          <w:rFonts w:ascii="Arial" w:hAnsi="Arial" w:cs="Arial"/>
          <w:sz w:val="24"/>
          <w:szCs w:val="24"/>
        </w:rPr>
        <w:t xml:space="preserve">ai dipendenti </w:t>
      </w:r>
      <w:r>
        <w:rPr>
          <w:rFonts w:ascii="Arial" w:hAnsi="Arial" w:cs="Arial"/>
          <w:sz w:val="24"/>
          <w:szCs w:val="24"/>
        </w:rPr>
        <w:t>per le incombenze di servizio</w:t>
      </w:r>
      <w:r w:rsidR="007F1D33">
        <w:rPr>
          <w:rFonts w:ascii="Arial" w:hAnsi="Arial" w:cs="Arial"/>
          <w:sz w:val="24"/>
          <w:szCs w:val="24"/>
        </w:rPr>
        <w:t>.</w:t>
      </w:r>
    </w:p>
    <w:p w14:paraId="1F3E5596" w14:textId="77777777" w:rsidR="00D60482" w:rsidRDefault="00C858E0" w:rsidP="00CB0095">
      <w:pPr>
        <w:jc w:val="both"/>
        <w:rPr>
          <w:rFonts w:ascii="Arial" w:hAnsi="Arial" w:cs="Arial"/>
          <w:sz w:val="24"/>
          <w:szCs w:val="24"/>
        </w:rPr>
      </w:pPr>
      <w:r>
        <w:rPr>
          <w:rFonts w:ascii="Arial" w:hAnsi="Arial" w:cs="Arial"/>
          <w:sz w:val="24"/>
          <w:szCs w:val="24"/>
        </w:rPr>
        <w:t xml:space="preserve">Diverso è il discorso riguardo ai messaggi inviati con la posta elettronica </w:t>
      </w:r>
      <w:r w:rsidR="007F1D33">
        <w:rPr>
          <w:rFonts w:ascii="Arial" w:hAnsi="Arial" w:cs="Arial"/>
          <w:sz w:val="24"/>
          <w:szCs w:val="24"/>
        </w:rPr>
        <w:t xml:space="preserve">personale </w:t>
      </w:r>
      <w:r>
        <w:rPr>
          <w:rFonts w:ascii="Arial" w:hAnsi="Arial" w:cs="Arial"/>
          <w:sz w:val="24"/>
          <w:szCs w:val="24"/>
        </w:rPr>
        <w:t>e le chat private come w</w:t>
      </w:r>
      <w:r w:rsidR="007F1D33">
        <w:rPr>
          <w:rFonts w:ascii="Arial" w:hAnsi="Arial" w:cs="Arial"/>
          <w:sz w:val="24"/>
          <w:szCs w:val="24"/>
        </w:rPr>
        <w:t>hatsapp, che sono state assimilate dalla giurisprudenza alla corrispondenza</w:t>
      </w:r>
      <w:r w:rsidR="00062181">
        <w:rPr>
          <w:rFonts w:ascii="Arial" w:hAnsi="Arial" w:cs="Arial"/>
          <w:sz w:val="24"/>
          <w:szCs w:val="24"/>
        </w:rPr>
        <w:t xml:space="preserve"> </w:t>
      </w:r>
      <w:r w:rsidR="007F1D33">
        <w:rPr>
          <w:rFonts w:ascii="Arial" w:hAnsi="Arial" w:cs="Arial"/>
          <w:sz w:val="24"/>
          <w:szCs w:val="24"/>
        </w:rPr>
        <w:t>tutelata dall’art. 15 della Costituzione. A</w:t>
      </w:r>
      <w:r w:rsidR="00D60482">
        <w:rPr>
          <w:rFonts w:ascii="Arial" w:hAnsi="Arial" w:cs="Arial"/>
          <w:sz w:val="24"/>
          <w:szCs w:val="24"/>
        </w:rPr>
        <w:t>nche questo aspetto è stato oggetto di numerose sentenze, s</w:t>
      </w:r>
      <w:r w:rsidR="00063F8A">
        <w:rPr>
          <w:rFonts w:ascii="Arial" w:hAnsi="Arial" w:cs="Arial"/>
          <w:sz w:val="24"/>
          <w:szCs w:val="24"/>
        </w:rPr>
        <w:t>e ne</w:t>
      </w:r>
      <w:r w:rsidR="00D60482">
        <w:rPr>
          <w:rFonts w:ascii="Arial" w:hAnsi="Arial" w:cs="Arial"/>
          <w:sz w:val="24"/>
          <w:szCs w:val="24"/>
        </w:rPr>
        <w:t xml:space="preserve"> citano </w:t>
      </w:r>
      <w:r w:rsidR="00063F8A">
        <w:rPr>
          <w:rFonts w:ascii="Arial" w:hAnsi="Arial" w:cs="Arial"/>
          <w:sz w:val="24"/>
          <w:szCs w:val="24"/>
        </w:rPr>
        <w:t xml:space="preserve">due tra quelle </w:t>
      </w:r>
      <w:r w:rsidR="00D60482">
        <w:rPr>
          <w:rFonts w:ascii="Arial" w:hAnsi="Arial" w:cs="Arial"/>
          <w:sz w:val="24"/>
          <w:szCs w:val="24"/>
        </w:rPr>
        <w:t>più recenti.</w:t>
      </w:r>
    </w:p>
    <w:p w14:paraId="35662F6A" w14:textId="77777777" w:rsidR="00CB0095" w:rsidRPr="00E32F8B" w:rsidRDefault="00CB0095" w:rsidP="00E32F8B">
      <w:pPr>
        <w:pStyle w:val="Paragrafoelenco"/>
        <w:numPr>
          <w:ilvl w:val="0"/>
          <w:numId w:val="7"/>
        </w:numPr>
        <w:jc w:val="both"/>
        <w:rPr>
          <w:rFonts w:ascii="Arial" w:hAnsi="Arial" w:cs="Arial"/>
          <w:i/>
          <w:iCs/>
          <w:sz w:val="24"/>
          <w:szCs w:val="24"/>
        </w:rPr>
      </w:pPr>
      <w:r w:rsidRPr="00D60482">
        <w:rPr>
          <w:rFonts w:ascii="Arial" w:hAnsi="Arial" w:cs="Arial"/>
          <w:b/>
          <w:bCs/>
          <w:sz w:val="24"/>
          <w:szCs w:val="24"/>
        </w:rPr>
        <w:t>La Corte Costituzionale, nella sentenza n. 170 del 2023,</w:t>
      </w:r>
      <w:r w:rsidRPr="00D60482">
        <w:rPr>
          <w:rFonts w:ascii="Arial" w:hAnsi="Arial" w:cs="Arial"/>
          <w:sz w:val="24"/>
          <w:szCs w:val="24"/>
        </w:rPr>
        <w:t xml:space="preserve"> ha stabilito che</w:t>
      </w:r>
      <w:r w:rsidR="00F950B8">
        <w:rPr>
          <w:rFonts w:ascii="Arial" w:hAnsi="Arial" w:cs="Arial"/>
          <w:sz w:val="24"/>
          <w:szCs w:val="24"/>
        </w:rPr>
        <w:t>:</w:t>
      </w:r>
      <w:r w:rsidR="00E32F8B">
        <w:rPr>
          <w:rFonts w:ascii="Arial" w:hAnsi="Arial" w:cs="Arial"/>
          <w:sz w:val="24"/>
          <w:szCs w:val="24"/>
        </w:rPr>
        <w:t xml:space="preserve"> “</w:t>
      </w:r>
      <w:r w:rsidR="00E32F8B" w:rsidRPr="00E32F8B">
        <w:rPr>
          <w:rFonts w:ascii="Arial" w:eastAsia="Times New Roman" w:hAnsi="Arial" w:cs="Arial"/>
          <w:i/>
          <w:iCs/>
          <w:kern w:val="0"/>
          <w:sz w:val="24"/>
          <w:szCs w:val="24"/>
          <w:lang w:eastAsia="it-IT"/>
        </w:rPr>
        <w:t>P</w:t>
      </w:r>
      <w:r w:rsidR="00E32F8B" w:rsidRPr="00E32F8B">
        <w:rPr>
          <w:rFonts w:ascii="Arial" w:hAnsi="Arial" w:cs="Arial"/>
          <w:i/>
          <w:iCs/>
          <w:sz w:val="24"/>
          <w:szCs w:val="24"/>
        </w:rPr>
        <w:t xml:space="preserve">osto che quello di «corrispondenza» è concetto ampiamente comprensivo, atto ad abbracciare ogni comunicazione di pensiero umano (idee, propositi, sentimenti, dati, notizie) tra due o più persone determinate, attuata in modo diverso dalla conversazione in presenza, questa Corte ha ripetutamente affermato che </w:t>
      </w:r>
      <w:r w:rsidR="00E32F8B" w:rsidRPr="00E32F8B">
        <w:rPr>
          <w:rFonts w:ascii="Arial" w:hAnsi="Arial" w:cs="Arial"/>
          <w:b/>
          <w:bCs/>
          <w:i/>
          <w:iCs/>
          <w:sz w:val="24"/>
          <w:szCs w:val="24"/>
        </w:rPr>
        <w:t>la tutela accordata dall’art. 15 Cost.</w:t>
      </w:r>
      <w:r w:rsidR="00E32F8B" w:rsidRPr="00E32F8B">
        <w:rPr>
          <w:rFonts w:ascii="Arial" w:hAnsi="Arial" w:cs="Arial"/>
          <w:i/>
          <w:iCs/>
          <w:sz w:val="24"/>
          <w:szCs w:val="24"/>
        </w:rPr>
        <w:t xml:space="preserve"> – che assicura a tutti i consociati la libertà e la segretezza «della corrispondenza e di ogni altra forma di comunicazione», consentendone la limitazione «soltanto per atto motivato dell’autorità giudiziaria con le garanzie stabilite dalla legge» – </w:t>
      </w:r>
      <w:r w:rsidR="00E32F8B" w:rsidRPr="00E32F8B">
        <w:rPr>
          <w:rFonts w:ascii="Arial" w:hAnsi="Arial" w:cs="Arial"/>
          <w:b/>
          <w:bCs/>
          <w:i/>
          <w:iCs/>
          <w:sz w:val="24"/>
          <w:szCs w:val="24"/>
        </w:rPr>
        <w:t>prescinde dalle caratteristiche del mezzo tecnico utilizzato ai fini della trasmissione del pensiero</w:t>
      </w:r>
      <w:r w:rsidR="00E32F8B" w:rsidRPr="00E32F8B">
        <w:rPr>
          <w:rFonts w:ascii="Arial" w:hAnsi="Arial" w:cs="Arial"/>
          <w:i/>
          <w:iCs/>
          <w:sz w:val="24"/>
          <w:szCs w:val="24"/>
        </w:rPr>
        <w:t>, «aprendo così il testo costituzionale alla possibile emersione di nuovi mezzi e forme della comunicazione riservata» (sentenza n. 2 del 2023). La garanzia si estende, quindi, ad ogni strumento che l’evoluzione tecnologica mette a disposizione a fini comunicativi, compresi quelli elettronici e informatici, ignoti al momento del varo della Carta costituzionale</w:t>
      </w:r>
      <w:r w:rsidR="00E32F8B">
        <w:rPr>
          <w:rFonts w:ascii="Arial" w:hAnsi="Arial" w:cs="Arial"/>
          <w:i/>
          <w:iCs/>
          <w:sz w:val="24"/>
          <w:szCs w:val="24"/>
        </w:rPr>
        <w:t>….</w:t>
      </w:r>
      <w:r w:rsidR="00D60482" w:rsidRPr="00E32F8B">
        <w:rPr>
          <w:rFonts w:ascii="Arial" w:hAnsi="Arial" w:cs="Arial"/>
          <w:sz w:val="24"/>
          <w:szCs w:val="24"/>
        </w:rPr>
        <w:t xml:space="preserve"> “</w:t>
      </w:r>
      <w:r w:rsidR="00D60482" w:rsidRPr="00E32F8B">
        <w:rPr>
          <w:rFonts w:ascii="Arial" w:hAnsi="Arial" w:cs="Arial"/>
          <w:b/>
          <w:bCs/>
          <w:i/>
          <w:iCs/>
          <w:sz w:val="24"/>
          <w:szCs w:val="24"/>
        </w:rPr>
        <w:t xml:space="preserve">Posta elettronica e messaggi inviati tramite l’applicazione </w:t>
      </w:r>
      <w:r w:rsidR="00D60482" w:rsidRPr="00E32F8B">
        <w:rPr>
          <w:rFonts w:ascii="Arial" w:hAnsi="Arial" w:cs="Arial"/>
          <w:b/>
          <w:bCs/>
          <w:i/>
          <w:iCs/>
          <w:sz w:val="24"/>
          <w:szCs w:val="24"/>
        </w:rPr>
        <w:lastRenderedPageBreak/>
        <w:t>WhatsApp</w:t>
      </w:r>
      <w:r w:rsidR="00D60482" w:rsidRPr="00E32F8B">
        <w:rPr>
          <w:rFonts w:ascii="Arial" w:hAnsi="Arial" w:cs="Arial"/>
          <w:i/>
          <w:iCs/>
          <w:sz w:val="24"/>
          <w:szCs w:val="24"/>
        </w:rPr>
        <w:t xml:space="preserve"> (appartenente ai sistemi di cosiddetta messaggistica istantanea) </w:t>
      </w:r>
      <w:r w:rsidR="00D60482" w:rsidRPr="00E32F8B">
        <w:rPr>
          <w:rFonts w:ascii="Arial" w:hAnsi="Arial" w:cs="Arial"/>
          <w:b/>
          <w:bCs/>
          <w:i/>
          <w:iCs/>
          <w:sz w:val="24"/>
          <w:szCs w:val="24"/>
        </w:rPr>
        <w:t>rientrano, dunque, a pieno titolo nella sfera di protezione dell’art. 15 Cost</w:t>
      </w:r>
      <w:r w:rsidR="00D60482" w:rsidRPr="00E32F8B">
        <w:rPr>
          <w:rFonts w:ascii="Arial" w:hAnsi="Arial" w:cs="Arial"/>
          <w:i/>
          <w:iCs/>
          <w:sz w:val="24"/>
          <w:szCs w:val="24"/>
        </w:rPr>
        <w:t>., apparendo del tutto assimilabili a lettere o biglietti chiusi.</w:t>
      </w:r>
      <w:r w:rsidRPr="00E32F8B">
        <w:rPr>
          <w:rFonts w:ascii="Arial" w:hAnsi="Arial" w:cs="Arial"/>
          <w:sz w:val="24"/>
          <w:szCs w:val="24"/>
        </w:rPr>
        <w:t> </w:t>
      </w:r>
      <w:r w:rsidR="002C55DF" w:rsidRPr="00E32F8B">
        <w:rPr>
          <w:rFonts w:ascii="Arial" w:hAnsi="Arial" w:cs="Arial"/>
          <w:i/>
          <w:iCs/>
          <w:sz w:val="24"/>
          <w:szCs w:val="24"/>
        </w:rPr>
        <w:t xml:space="preserve">La riservatezza della comunicazione, che nella tradizionale corrispondenza epistolare è garantita dall'inserimento del plico cartaceo o del biglietto in una busta chiusa, è qui assicurata dal fatto che la posta elettronica viene inviata a una specifica casella di posta, accessibile solo al destinatario tramite </w:t>
      </w:r>
      <w:r w:rsidR="002C55DF" w:rsidRPr="00E32F8B">
        <w:rPr>
          <w:rFonts w:ascii="Arial" w:hAnsi="Arial" w:cs="Arial"/>
          <w:b/>
          <w:bCs/>
          <w:i/>
          <w:iCs/>
          <w:sz w:val="24"/>
          <w:szCs w:val="24"/>
        </w:rPr>
        <w:t>procedure che prevedono l'utilizzo di codici personali;</w:t>
      </w:r>
      <w:r w:rsidR="002C55DF" w:rsidRPr="00E32F8B">
        <w:rPr>
          <w:rFonts w:ascii="Arial" w:hAnsi="Arial" w:cs="Arial"/>
          <w:i/>
          <w:iCs/>
          <w:sz w:val="24"/>
          <w:szCs w:val="24"/>
        </w:rPr>
        <w:t xml:space="preserve"> mentre il messaggio WhatsApp, spedito tramite tecniche che assicurano la riservatezza, è accessibile solo al soggetto che abbia la </w:t>
      </w:r>
      <w:r w:rsidR="002C55DF" w:rsidRPr="00E32F8B">
        <w:rPr>
          <w:rFonts w:ascii="Arial" w:hAnsi="Arial" w:cs="Arial"/>
          <w:b/>
          <w:bCs/>
          <w:i/>
          <w:iCs/>
          <w:sz w:val="24"/>
          <w:szCs w:val="24"/>
        </w:rPr>
        <w:t>disponibilità del dispositivo elettronico di destinazione,</w:t>
      </w:r>
      <w:r w:rsidR="002C55DF" w:rsidRPr="00E32F8B">
        <w:rPr>
          <w:rFonts w:ascii="Arial" w:hAnsi="Arial" w:cs="Arial"/>
          <w:i/>
          <w:iCs/>
          <w:sz w:val="24"/>
          <w:szCs w:val="24"/>
        </w:rPr>
        <w:t xml:space="preserve"> normalmente protetto anch'esso da codici di accesso o altri meccanismi di identificazione".</w:t>
      </w:r>
    </w:p>
    <w:p w14:paraId="2C35B9C5" w14:textId="77777777" w:rsidR="006369AB" w:rsidRPr="002C55DF" w:rsidRDefault="006369AB" w:rsidP="006369AB">
      <w:pPr>
        <w:pStyle w:val="Paragrafoelenco"/>
        <w:jc w:val="both"/>
        <w:rPr>
          <w:rFonts w:ascii="Arial" w:hAnsi="Arial" w:cs="Arial"/>
          <w:i/>
          <w:iCs/>
          <w:sz w:val="24"/>
          <w:szCs w:val="24"/>
        </w:rPr>
      </w:pPr>
    </w:p>
    <w:p w14:paraId="24248040" w14:textId="6D0CE49D" w:rsidR="00064EB6" w:rsidRPr="002C55DF" w:rsidRDefault="00064EB6" w:rsidP="00D60482">
      <w:pPr>
        <w:pStyle w:val="Paragrafoelenco"/>
        <w:numPr>
          <w:ilvl w:val="0"/>
          <w:numId w:val="7"/>
        </w:numPr>
        <w:jc w:val="both"/>
        <w:rPr>
          <w:rFonts w:ascii="Arial" w:hAnsi="Arial" w:cs="Arial"/>
          <w:b/>
          <w:bCs/>
          <w:sz w:val="24"/>
          <w:szCs w:val="24"/>
        </w:rPr>
      </w:pPr>
      <w:r>
        <w:rPr>
          <w:rFonts w:ascii="Arial" w:hAnsi="Arial" w:cs="Arial"/>
          <w:sz w:val="24"/>
          <w:szCs w:val="24"/>
        </w:rPr>
        <w:t xml:space="preserve">Dello stesso avviso è la </w:t>
      </w:r>
      <w:r w:rsidRPr="00064EB6">
        <w:rPr>
          <w:rFonts w:ascii="Arial" w:hAnsi="Arial" w:cs="Arial"/>
          <w:sz w:val="24"/>
          <w:szCs w:val="24"/>
        </w:rPr>
        <w:t xml:space="preserve">sentenza </w:t>
      </w:r>
      <w:r>
        <w:rPr>
          <w:rFonts w:ascii="Arial" w:hAnsi="Arial" w:cs="Arial"/>
          <w:sz w:val="24"/>
          <w:szCs w:val="24"/>
        </w:rPr>
        <w:t xml:space="preserve">della </w:t>
      </w:r>
      <w:r w:rsidRPr="00064EB6">
        <w:rPr>
          <w:rFonts w:ascii="Arial" w:hAnsi="Arial" w:cs="Arial"/>
          <w:b/>
          <w:bCs/>
          <w:sz w:val="24"/>
          <w:szCs w:val="24"/>
        </w:rPr>
        <w:t>Corte di Cassazione n. 5936 del 6 marzo 2025, </w:t>
      </w:r>
      <w:r>
        <w:rPr>
          <w:rFonts w:ascii="Arial" w:hAnsi="Arial" w:cs="Arial"/>
          <w:sz w:val="24"/>
          <w:szCs w:val="24"/>
        </w:rPr>
        <w:t xml:space="preserve">che ha affrontato un caso di licenziamento di un lavoratore per aver inviato di un </w:t>
      </w:r>
      <w:r w:rsidRPr="00064EB6">
        <w:rPr>
          <w:rFonts w:ascii="Arial" w:hAnsi="Arial" w:cs="Arial"/>
          <w:sz w:val="24"/>
          <w:szCs w:val="24"/>
        </w:rPr>
        <w:t>messaggio contenente espressioni offensive, denigratorie, minatorie e razziste nei confronti del team leader, all’interno di una chat WhatsApp tra colleghi di lavoro</w:t>
      </w:r>
      <w:r>
        <w:rPr>
          <w:rFonts w:ascii="Arial" w:hAnsi="Arial" w:cs="Arial"/>
          <w:sz w:val="24"/>
          <w:szCs w:val="24"/>
        </w:rPr>
        <w:t>.</w:t>
      </w:r>
      <w:r w:rsidR="00786B6B">
        <w:rPr>
          <w:rFonts w:ascii="Arial" w:hAnsi="Arial" w:cs="Arial"/>
          <w:sz w:val="24"/>
          <w:szCs w:val="24"/>
        </w:rPr>
        <w:t xml:space="preserve"> </w:t>
      </w:r>
      <w:r w:rsidR="002C55DF">
        <w:rPr>
          <w:rFonts w:ascii="Arial" w:hAnsi="Arial" w:cs="Arial"/>
          <w:sz w:val="24"/>
          <w:szCs w:val="24"/>
        </w:rPr>
        <w:t>L</w:t>
      </w:r>
      <w:r w:rsidR="002C55DF" w:rsidRPr="002C55DF">
        <w:rPr>
          <w:rFonts w:ascii="Arial" w:hAnsi="Arial" w:cs="Arial"/>
          <w:sz w:val="24"/>
          <w:szCs w:val="24"/>
        </w:rPr>
        <w:t xml:space="preserve">a rivelazione del contenuto al datore di lavoro è avvenuta ad opera, non di terzi estranei </w:t>
      </w:r>
      <w:r w:rsidR="002C55DF">
        <w:rPr>
          <w:rFonts w:ascii="Arial" w:hAnsi="Arial" w:cs="Arial"/>
          <w:sz w:val="24"/>
          <w:szCs w:val="24"/>
        </w:rPr>
        <w:t xml:space="preserve">ma da parte </w:t>
      </w:r>
      <w:r w:rsidR="002C55DF" w:rsidRPr="002C55DF">
        <w:rPr>
          <w:rFonts w:ascii="Arial" w:hAnsi="Arial" w:cs="Arial"/>
          <w:sz w:val="24"/>
          <w:szCs w:val="24"/>
        </w:rPr>
        <w:t xml:space="preserve">di uno dei suoi partecipanti, quindi compreso tra </w:t>
      </w:r>
      <w:r w:rsidR="00063F8A">
        <w:rPr>
          <w:rFonts w:ascii="Arial" w:hAnsi="Arial" w:cs="Arial"/>
          <w:sz w:val="24"/>
          <w:szCs w:val="24"/>
        </w:rPr>
        <w:t xml:space="preserve">i </w:t>
      </w:r>
      <w:r w:rsidR="002C55DF" w:rsidRPr="002C55DF">
        <w:rPr>
          <w:rFonts w:ascii="Arial" w:hAnsi="Arial" w:cs="Arial"/>
          <w:sz w:val="24"/>
          <w:szCs w:val="24"/>
        </w:rPr>
        <w:t>destinatari del messaggio</w:t>
      </w:r>
      <w:r w:rsidR="002C55DF">
        <w:rPr>
          <w:rFonts w:ascii="Arial" w:hAnsi="Arial" w:cs="Arial"/>
          <w:sz w:val="24"/>
          <w:szCs w:val="24"/>
        </w:rPr>
        <w:t>.</w:t>
      </w:r>
    </w:p>
    <w:p w14:paraId="2758EE3E" w14:textId="1EECD21E" w:rsidR="00063F8A" w:rsidRPr="003B61DC" w:rsidRDefault="002C55DF" w:rsidP="003B61DC">
      <w:pPr>
        <w:pStyle w:val="Paragrafoelenco"/>
        <w:spacing w:after="0"/>
        <w:jc w:val="both"/>
        <w:rPr>
          <w:rFonts w:ascii="Arial" w:hAnsi="Arial" w:cs="Arial"/>
          <w:sz w:val="24"/>
          <w:szCs w:val="24"/>
        </w:rPr>
      </w:pPr>
      <w:r>
        <w:rPr>
          <w:rFonts w:ascii="Arial" w:hAnsi="Arial" w:cs="Arial"/>
          <w:sz w:val="24"/>
          <w:szCs w:val="24"/>
        </w:rPr>
        <w:t xml:space="preserve">La Suprema Corte ha </w:t>
      </w:r>
      <w:r w:rsidR="00063F8A">
        <w:rPr>
          <w:rFonts w:ascii="Arial" w:hAnsi="Arial" w:cs="Arial"/>
          <w:sz w:val="24"/>
          <w:szCs w:val="24"/>
        </w:rPr>
        <w:t xml:space="preserve">sottolineato </w:t>
      </w:r>
      <w:r w:rsidR="003B61DC" w:rsidRPr="003B61DC">
        <w:rPr>
          <w:rFonts w:ascii="Arial" w:hAnsi="Arial" w:cs="Arial"/>
          <w:sz w:val="24"/>
          <w:szCs w:val="24"/>
        </w:rPr>
        <w:t>che il contenuto del messaggio, pur essendo indubbiamente offensivo, non pu</w:t>
      </w:r>
      <w:r w:rsidR="003B61DC">
        <w:rPr>
          <w:rFonts w:ascii="Arial" w:hAnsi="Arial" w:cs="Arial"/>
          <w:sz w:val="24"/>
          <w:szCs w:val="24"/>
        </w:rPr>
        <w:t xml:space="preserve">ò costituire </w:t>
      </w:r>
      <w:r w:rsidR="003B61DC" w:rsidRPr="003B61DC">
        <w:rPr>
          <w:rFonts w:ascii="Arial" w:hAnsi="Arial" w:cs="Arial"/>
          <w:sz w:val="24"/>
          <w:szCs w:val="24"/>
        </w:rPr>
        <w:t>giusta causa di licenziamento</w:t>
      </w:r>
      <w:r w:rsidR="003B61DC">
        <w:rPr>
          <w:rFonts w:ascii="Arial" w:hAnsi="Arial" w:cs="Arial"/>
          <w:sz w:val="24"/>
          <w:szCs w:val="24"/>
        </w:rPr>
        <w:t>, in quanto</w:t>
      </w:r>
      <w:r w:rsidR="00063F8A" w:rsidRPr="003B61DC">
        <w:rPr>
          <w:rFonts w:ascii="Arial" w:hAnsi="Arial" w:cs="Arial"/>
          <w:sz w:val="24"/>
          <w:szCs w:val="24"/>
        </w:rPr>
        <w:t xml:space="preserve"> “…</w:t>
      </w:r>
      <w:r w:rsidR="00063F8A" w:rsidRPr="003B61DC">
        <w:rPr>
          <w:rFonts w:ascii="Arial" w:hAnsi="Arial" w:cs="Arial"/>
          <w:i/>
          <w:iCs/>
          <w:sz w:val="24"/>
          <w:szCs w:val="24"/>
        </w:rPr>
        <w:t xml:space="preserve">le caratteristiche tecniche del mezzo di comunicazione adoperato, </w:t>
      </w:r>
      <w:r w:rsidR="00786B6B" w:rsidRPr="003B61DC">
        <w:rPr>
          <w:rFonts w:ascii="Arial" w:hAnsi="Arial" w:cs="Arial"/>
          <w:i/>
          <w:iCs/>
          <w:sz w:val="24"/>
          <w:szCs w:val="24"/>
        </w:rPr>
        <w:t>WhatsApp</w:t>
      </w:r>
      <w:r w:rsidR="00063F8A" w:rsidRPr="003B61DC">
        <w:rPr>
          <w:rFonts w:ascii="Arial" w:hAnsi="Arial" w:cs="Arial"/>
          <w:i/>
          <w:iCs/>
          <w:sz w:val="24"/>
          <w:szCs w:val="24"/>
        </w:rPr>
        <w:t>, riflettono in modo inequivoco la volontà della mittente di escludere terzi dalla conoscenza del messaggio e soddisfano il requisito di segretezza della corrispondenza”</w:t>
      </w:r>
      <w:r w:rsidR="003B61DC">
        <w:rPr>
          <w:rFonts w:ascii="Arial" w:hAnsi="Arial" w:cs="Arial"/>
          <w:i/>
          <w:iCs/>
          <w:sz w:val="24"/>
          <w:szCs w:val="24"/>
        </w:rPr>
        <w:t>.</w:t>
      </w:r>
    </w:p>
    <w:p w14:paraId="19B895F2" w14:textId="77777777" w:rsidR="002C55DF" w:rsidRPr="0039448D" w:rsidRDefault="0039448D" w:rsidP="00063F8A">
      <w:pPr>
        <w:pStyle w:val="Paragrafoelenco"/>
        <w:spacing w:after="0"/>
        <w:jc w:val="both"/>
        <w:rPr>
          <w:rFonts w:ascii="Arial" w:hAnsi="Arial" w:cs="Arial"/>
          <w:sz w:val="24"/>
          <w:szCs w:val="24"/>
        </w:rPr>
      </w:pPr>
      <w:r>
        <w:rPr>
          <w:rFonts w:ascii="Arial" w:hAnsi="Arial" w:cs="Arial"/>
          <w:sz w:val="24"/>
          <w:szCs w:val="24"/>
        </w:rPr>
        <w:t>Pertanto “</w:t>
      </w:r>
      <w:r w:rsidR="002C55DF" w:rsidRPr="0039448D">
        <w:rPr>
          <w:rFonts w:ascii="Arial" w:hAnsi="Arial" w:cs="Arial"/>
          <w:i/>
          <w:iCs/>
          <w:sz w:val="24"/>
          <w:szCs w:val="24"/>
        </w:rPr>
        <w:t xml:space="preserve">non rientra tra le prerogative datoriali un potere sanzionatorio di tipo meramente morale nei confronti dei dipendenti, tale da comprimere o limitare spazi di libertà costituzionalmente protetti, come quello concernente la corrispondenza privata. Da ciò discende che </w:t>
      </w:r>
      <w:r w:rsidR="002C55DF" w:rsidRPr="0049363A">
        <w:rPr>
          <w:rFonts w:ascii="Arial" w:hAnsi="Arial" w:cs="Arial"/>
          <w:b/>
          <w:bCs/>
          <w:i/>
          <w:iCs/>
          <w:sz w:val="24"/>
          <w:szCs w:val="24"/>
        </w:rPr>
        <w:t>la garanzia della libertà e segretezza della corrispondenza privata e il diritto alla riservatezza nel rapporto di lavoro</w:t>
      </w:r>
      <w:r w:rsidR="002C55DF" w:rsidRPr="0039448D">
        <w:rPr>
          <w:rFonts w:ascii="Arial" w:hAnsi="Arial" w:cs="Arial"/>
          <w:i/>
          <w:iCs/>
          <w:sz w:val="24"/>
          <w:szCs w:val="24"/>
        </w:rPr>
        <w:t xml:space="preserve">, presidi della dignità del lavoratore, </w:t>
      </w:r>
      <w:r w:rsidR="002C55DF" w:rsidRPr="00E32F8B">
        <w:rPr>
          <w:rFonts w:ascii="Arial" w:hAnsi="Arial" w:cs="Arial"/>
          <w:b/>
          <w:bCs/>
          <w:i/>
          <w:iCs/>
          <w:sz w:val="24"/>
          <w:szCs w:val="24"/>
        </w:rPr>
        <w:t>impediscono di elevare a giusta causa di licenziamento il contenuto in sé delle comunicazioni private del lavoratore</w:t>
      </w:r>
      <w:r w:rsidR="002C55DF" w:rsidRPr="0039448D">
        <w:rPr>
          <w:rFonts w:ascii="Arial" w:hAnsi="Arial" w:cs="Arial"/>
          <w:i/>
          <w:iCs/>
          <w:sz w:val="24"/>
          <w:szCs w:val="24"/>
        </w:rPr>
        <w:t>, trasmesse col telefono personale a persone determinate e con modalità significative dell'intento di mantenere segrete le stesse, a prescindere dal mezzo e dai modi con cui il datore di lavoro ne sia venuto a conoscenza</w:t>
      </w:r>
      <w:r w:rsidRPr="0039448D">
        <w:rPr>
          <w:rFonts w:ascii="Arial" w:hAnsi="Arial" w:cs="Arial"/>
          <w:i/>
          <w:iCs/>
          <w:sz w:val="24"/>
          <w:szCs w:val="24"/>
        </w:rPr>
        <w:t>”</w:t>
      </w:r>
      <w:r w:rsidR="004B3F56">
        <w:rPr>
          <w:rFonts w:ascii="Arial" w:hAnsi="Arial" w:cs="Arial"/>
          <w:i/>
          <w:iCs/>
          <w:sz w:val="24"/>
          <w:szCs w:val="24"/>
        </w:rPr>
        <w:t>.</w:t>
      </w:r>
    </w:p>
    <w:p w14:paraId="595D1B16" w14:textId="77777777" w:rsidR="00063F8A" w:rsidRPr="00063F8A" w:rsidRDefault="00F31796" w:rsidP="00063F8A">
      <w:pPr>
        <w:jc w:val="both"/>
        <w:rPr>
          <w:rFonts w:ascii="Arial" w:hAnsi="Arial" w:cs="Arial"/>
          <w:sz w:val="24"/>
          <w:szCs w:val="24"/>
        </w:rPr>
      </w:pPr>
      <w:r>
        <w:rPr>
          <w:rFonts w:ascii="Arial" w:hAnsi="Arial" w:cs="Arial"/>
          <w:sz w:val="24"/>
          <w:szCs w:val="24"/>
        </w:rPr>
        <w:t>La sentenza</w:t>
      </w:r>
      <w:r w:rsidR="00062181">
        <w:rPr>
          <w:rFonts w:ascii="Arial" w:hAnsi="Arial" w:cs="Arial"/>
          <w:sz w:val="24"/>
          <w:szCs w:val="24"/>
        </w:rPr>
        <w:t xml:space="preserve"> </w:t>
      </w:r>
      <w:r w:rsidRPr="0039448D">
        <w:rPr>
          <w:rFonts w:ascii="Arial" w:hAnsi="Arial" w:cs="Arial"/>
          <w:sz w:val="24"/>
          <w:szCs w:val="24"/>
        </w:rPr>
        <w:t>rappresenta un importante punto di riferimento per futur</w:t>
      </w:r>
      <w:r>
        <w:rPr>
          <w:rFonts w:ascii="Arial" w:hAnsi="Arial" w:cs="Arial"/>
          <w:sz w:val="24"/>
          <w:szCs w:val="24"/>
        </w:rPr>
        <w:t>i contenziosi analogh</w:t>
      </w:r>
      <w:r w:rsidR="007F1D33">
        <w:rPr>
          <w:rFonts w:ascii="Arial" w:hAnsi="Arial" w:cs="Arial"/>
          <w:sz w:val="24"/>
          <w:szCs w:val="24"/>
        </w:rPr>
        <w:t>i</w:t>
      </w:r>
      <w:r w:rsidR="000859FD">
        <w:rPr>
          <w:rFonts w:ascii="Arial" w:hAnsi="Arial" w:cs="Arial"/>
          <w:sz w:val="24"/>
          <w:szCs w:val="24"/>
        </w:rPr>
        <w:t>.</w:t>
      </w:r>
    </w:p>
    <w:p w14:paraId="63E50158" w14:textId="77777777" w:rsidR="002C55DF" w:rsidRDefault="002C55DF" w:rsidP="0039448D">
      <w:pPr>
        <w:jc w:val="both"/>
        <w:rPr>
          <w:rFonts w:ascii="Arial" w:hAnsi="Arial" w:cs="Arial"/>
          <w:sz w:val="24"/>
          <w:szCs w:val="24"/>
        </w:rPr>
      </w:pPr>
    </w:p>
    <w:p w14:paraId="63716B74" w14:textId="77777777" w:rsidR="00C37CB9" w:rsidRPr="0039448D" w:rsidRDefault="00C37CB9" w:rsidP="0039448D">
      <w:pPr>
        <w:jc w:val="both"/>
        <w:rPr>
          <w:rFonts w:ascii="Arial" w:hAnsi="Arial" w:cs="Arial"/>
          <w:sz w:val="24"/>
          <w:szCs w:val="24"/>
        </w:rPr>
      </w:pPr>
    </w:p>
    <w:p w14:paraId="11341CDB" w14:textId="77777777" w:rsidR="00997734" w:rsidRPr="00F1408E" w:rsidRDefault="00997734" w:rsidP="005C4EF0">
      <w:pPr>
        <w:jc w:val="both"/>
        <w:rPr>
          <w:rFonts w:ascii="Arial" w:hAnsi="Arial" w:cs="Arial"/>
          <w:sz w:val="24"/>
          <w:szCs w:val="24"/>
        </w:rPr>
      </w:pPr>
    </w:p>
    <w:sectPr w:rsidR="00997734" w:rsidRPr="00F1408E" w:rsidSect="00B128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10D3"/>
    <w:multiLevelType w:val="hybridMultilevel"/>
    <w:tmpl w:val="46FA5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CC642E"/>
    <w:multiLevelType w:val="hybridMultilevel"/>
    <w:tmpl w:val="AA4254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F5129F"/>
    <w:multiLevelType w:val="multilevel"/>
    <w:tmpl w:val="022811A0"/>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384F09"/>
    <w:multiLevelType w:val="hybridMultilevel"/>
    <w:tmpl w:val="C37636EC"/>
    <w:lvl w:ilvl="0" w:tplc="BA38A7B2">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7B92017"/>
    <w:multiLevelType w:val="hybridMultilevel"/>
    <w:tmpl w:val="FDCC32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E5512D"/>
    <w:multiLevelType w:val="hybridMultilevel"/>
    <w:tmpl w:val="3912D2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163E6B"/>
    <w:multiLevelType w:val="hybridMultilevel"/>
    <w:tmpl w:val="237CC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2923581">
    <w:abstractNumId w:val="4"/>
  </w:num>
  <w:num w:numId="2" w16cid:durableId="1789926795">
    <w:abstractNumId w:val="2"/>
  </w:num>
  <w:num w:numId="3" w16cid:durableId="657269246">
    <w:abstractNumId w:val="6"/>
  </w:num>
  <w:num w:numId="4" w16cid:durableId="2043936997">
    <w:abstractNumId w:val="3"/>
  </w:num>
  <w:num w:numId="5" w16cid:durableId="899906857">
    <w:abstractNumId w:val="0"/>
  </w:num>
  <w:num w:numId="6" w16cid:durableId="480538007">
    <w:abstractNumId w:val="1"/>
  </w:num>
  <w:num w:numId="7" w16cid:durableId="933782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21D8F"/>
    <w:rsid w:val="0000422B"/>
    <w:rsid w:val="00021D8F"/>
    <w:rsid w:val="00056386"/>
    <w:rsid w:val="00060D0F"/>
    <w:rsid w:val="00062181"/>
    <w:rsid w:val="00063F8A"/>
    <w:rsid w:val="00064EB6"/>
    <w:rsid w:val="0006607A"/>
    <w:rsid w:val="000752B6"/>
    <w:rsid w:val="00084103"/>
    <w:rsid w:val="000859FD"/>
    <w:rsid w:val="00096196"/>
    <w:rsid w:val="000B7D82"/>
    <w:rsid w:val="000C5182"/>
    <w:rsid w:val="000C7A10"/>
    <w:rsid w:val="000F129A"/>
    <w:rsid w:val="001324EE"/>
    <w:rsid w:val="00140190"/>
    <w:rsid w:val="00145AA0"/>
    <w:rsid w:val="00170D41"/>
    <w:rsid w:val="001A3BF7"/>
    <w:rsid w:val="001A758F"/>
    <w:rsid w:val="001E3184"/>
    <w:rsid w:val="00205078"/>
    <w:rsid w:val="00243543"/>
    <w:rsid w:val="002643FE"/>
    <w:rsid w:val="002670A6"/>
    <w:rsid w:val="002B6B8A"/>
    <w:rsid w:val="002C55DF"/>
    <w:rsid w:val="002D04F5"/>
    <w:rsid w:val="002D1D1E"/>
    <w:rsid w:val="002E18DB"/>
    <w:rsid w:val="00334ADB"/>
    <w:rsid w:val="0034696D"/>
    <w:rsid w:val="0038115A"/>
    <w:rsid w:val="0039448D"/>
    <w:rsid w:val="003B3306"/>
    <w:rsid w:val="003B61DC"/>
    <w:rsid w:val="003C2C73"/>
    <w:rsid w:val="0043698A"/>
    <w:rsid w:val="00452E3D"/>
    <w:rsid w:val="00467E12"/>
    <w:rsid w:val="00471C89"/>
    <w:rsid w:val="0049363A"/>
    <w:rsid w:val="004967A3"/>
    <w:rsid w:val="004B00FA"/>
    <w:rsid w:val="004B3F56"/>
    <w:rsid w:val="004B4414"/>
    <w:rsid w:val="004B4FCE"/>
    <w:rsid w:val="004D2E63"/>
    <w:rsid w:val="004D4E9B"/>
    <w:rsid w:val="004E64E1"/>
    <w:rsid w:val="00520C09"/>
    <w:rsid w:val="00520FDC"/>
    <w:rsid w:val="005308A3"/>
    <w:rsid w:val="0056130E"/>
    <w:rsid w:val="00567BD8"/>
    <w:rsid w:val="00576A55"/>
    <w:rsid w:val="005910A8"/>
    <w:rsid w:val="005C44EE"/>
    <w:rsid w:val="005C4EF0"/>
    <w:rsid w:val="005D308B"/>
    <w:rsid w:val="005E2DCB"/>
    <w:rsid w:val="006007D7"/>
    <w:rsid w:val="0060336C"/>
    <w:rsid w:val="006369AB"/>
    <w:rsid w:val="00652782"/>
    <w:rsid w:val="006861AA"/>
    <w:rsid w:val="006940A6"/>
    <w:rsid w:val="006A73FC"/>
    <w:rsid w:val="006B798F"/>
    <w:rsid w:val="006D55AB"/>
    <w:rsid w:val="00716B9A"/>
    <w:rsid w:val="00722815"/>
    <w:rsid w:val="00726305"/>
    <w:rsid w:val="007321C8"/>
    <w:rsid w:val="00750259"/>
    <w:rsid w:val="00786B6B"/>
    <w:rsid w:val="007F1D33"/>
    <w:rsid w:val="00812984"/>
    <w:rsid w:val="00816EF5"/>
    <w:rsid w:val="00852E64"/>
    <w:rsid w:val="0086569E"/>
    <w:rsid w:val="008837C3"/>
    <w:rsid w:val="008F76A7"/>
    <w:rsid w:val="00902BDF"/>
    <w:rsid w:val="009040DE"/>
    <w:rsid w:val="00915E2E"/>
    <w:rsid w:val="00917141"/>
    <w:rsid w:val="0093004E"/>
    <w:rsid w:val="009332FF"/>
    <w:rsid w:val="009678EE"/>
    <w:rsid w:val="00997734"/>
    <w:rsid w:val="00A02ED5"/>
    <w:rsid w:val="00A30F3E"/>
    <w:rsid w:val="00A31269"/>
    <w:rsid w:val="00A37C8B"/>
    <w:rsid w:val="00A87C25"/>
    <w:rsid w:val="00AB42DA"/>
    <w:rsid w:val="00AE5BCB"/>
    <w:rsid w:val="00B1281E"/>
    <w:rsid w:val="00B1721F"/>
    <w:rsid w:val="00B1788E"/>
    <w:rsid w:val="00B317A3"/>
    <w:rsid w:val="00B465B1"/>
    <w:rsid w:val="00BA1EEE"/>
    <w:rsid w:val="00BA549E"/>
    <w:rsid w:val="00BA740C"/>
    <w:rsid w:val="00BB1F5F"/>
    <w:rsid w:val="00BD04F4"/>
    <w:rsid w:val="00C37CB9"/>
    <w:rsid w:val="00C8454E"/>
    <w:rsid w:val="00C858E0"/>
    <w:rsid w:val="00CA0D90"/>
    <w:rsid w:val="00CB0095"/>
    <w:rsid w:val="00CB06B9"/>
    <w:rsid w:val="00CC5614"/>
    <w:rsid w:val="00D4592E"/>
    <w:rsid w:val="00D60482"/>
    <w:rsid w:val="00D87260"/>
    <w:rsid w:val="00DA463A"/>
    <w:rsid w:val="00DA5165"/>
    <w:rsid w:val="00DA6C91"/>
    <w:rsid w:val="00DB4BC2"/>
    <w:rsid w:val="00DB6AC9"/>
    <w:rsid w:val="00DC2A8F"/>
    <w:rsid w:val="00DC3BE2"/>
    <w:rsid w:val="00DC566A"/>
    <w:rsid w:val="00DD4F2E"/>
    <w:rsid w:val="00E32F8B"/>
    <w:rsid w:val="00E43D65"/>
    <w:rsid w:val="00E67F7F"/>
    <w:rsid w:val="00E74AF1"/>
    <w:rsid w:val="00E84620"/>
    <w:rsid w:val="00E859F9"/>
    <w:rsid w:val="00EC3A89"/>
    <w:rsid w:val="00ED0E18"/>
    <w:rsid w:val="00EF2982"/>
    <w:rsid w:val="00EF317E"/>
    <w:rsid w:val="00EF3B5F"/>
    <w:rsid w:val="00F1408E"/>
    <w:rsid w:val="00F31796"/>
    <w:rsid w:val="00F5603C"/>
    <w:rsid w:val="00F7619A"/>
    <w:rsid w:val="00F8298B"/>
    <w:rsid w:val="00F94FDB"/>
    <w:rsid w:val="00F950B8"/>
    <w:rsid w:val="00FB6BD4"/>
    <w:rsid w:val="00FC161B"/>
    <w:rsid w:val="00FD75C7"/>
  </w:rsids>
  <m:mathPr>
    <m:mathFont m:val="Cambria Math"/>
    <m:brkBin m:val="before"/>
    <m:brkBinSub m:val="--"/>
    <m:smallFrac/>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AF93"/>
  <w15:docId w15:val="{213098F0-679A-4179-9630-012EBB4F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281E"/>
  </w:style>
  <w:style w:type="paragraph" w:styleId="Titolo1">
    <w:name w:val="heading 1"/>
    <w:basedOn w:val="Normale"/>
    <w:next w:val="Normale"/>
    <w:link w:val="Titolo1Carattere"/>
    <w:uiPriority w:val="9"/>
    <w:qFormat/>
    <w:rsid w:val="00021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21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21D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21D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21D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21D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1D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1D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1D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1D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21D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21D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21D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21D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21D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1D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1D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1D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1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1D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1D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1D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1D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1D8F"/>
    <w:rPr>
      <w:i/>
      <w:iCs/>
      <w:color w:val="404040" w:themeColor="text1" w:themeTint="BF"/>
    </w:rPr>
  </w:style>
  <w:style w:type="paragraph" w:styleId="Paragrafoelenco">
    <w:name w:val="List Paragraph"/>
    <w:basedOn w:val="Normale"/>
    <w:uiPriority w:val="34"/>
    <w:qFormat/>
    <w:rsid w:val="00021D8F"/>
    <w:pPr>
      <w:ind w:left="720"/>
      <w:contextualSpacing/>
    </w:pPr>
  </w:style>
  <w:style w:type="character" w:styleId="Enfasiintensa">
    <w:name w:val="Intense Emphasis"/>
    <w:basedOn w:val="Carpredefinitoparagrafo"/>
    <w:uiPriority w:val="21"/>
    <w:qFormat/>
    <w:rsid w:val="00021D8F"/>
    <w:rPr>
      <w:i/>
      <w:iCs/>
      <w:color w:val="0F4761" w:themeColor="accent1" w:themeShade="BF"/>
    </w:rPr>
  </w:style>
  <w:style w:type="paragraph" w:styleId="Citazioneintensa">
    <w:name w:val="Intense Quote"/>
    <w:basedOn w:val="Normale"/>
    <w:next w:val="Normale"/>
    <w:link w:val="CitazioneintensaCarattere"/>
    <w:uiPriority w:val="30"/>
    <w:qFormat/>
    <w:rsid w:val="00021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21D8F"/>
    <w:rPr>
      <w:i/>
      <w:iCs/>
      <w:color w:val="0F4761" w:themeColor="accent1" w:themeShade="BF"/>
    </w:rPr>
  </w:style>
  <w:style w:type="character" w:styleId="Riferimentointenso">
    <w:name w:val="Intense Reference"/>
    <w:basedOn w:val="Carpredefinitoparagrafo"/>
    <w:uiPriority w:val="32"/>
    <w:qFormat/>
    <w:rsid w:val="00021D8F"/>
    <w:rPr>
      <w:b/>
      <w:bCs/>
      <w:smallCaps/>
      <w:color w:val="0F4761" w:themeColor="accent1" w:themeShade="BF"/>
      <w:spacing w:val="5"/>
    </w:rPr>
  </w:style>
  <w:style w:type="character" w:styleId="Collegamentoipertestuale">
    <w:name w:val="Hyperlink"/>
    <w:basedOn w:val="Carpredefinitoparagrafo"/>
    <w:uiPriority w:val="99"/>
    <w:unhideWhenUsed/>
    <w:rsid w:val="00E84620"/>
    <w:rPr>
      <w:color w:val="467886" w:themeColor="hyperlink"/>
      <w:u w:val="single"/>
    </w:rPr>
  </w:style>
  <w:style w:type="character" w:customStyle="1" w:styleId="Menzionenonrisolta1">
    <w:name w:val="Menzione non risolta1"/>
    <w:basedOn w:val="Carpredefinitoparagrafo"/>
    <w:uiPriority w:val="99"/>
    <w:semiHidden/>
    <w:unhideWhenUsed/>
    <w:rsid w:val="00E84620"/>
    <w:rPr>
      <w:color w:val="605E5C"/>
      <w:shd w:val="clear" w:color="auto" w:fill="E1DFDD"/>
    </w:rPr>
  </w:style>
  <w:style w:type="character" w:styleId="Collegamentovisitato">
    <w:name w:val="FollowedHyperlink"/>
    <w:basedOn w:val="Carpredefinitoparagrafo"/>
    <w:uiPriority w:val="99"/>
    <w:semiHidden/>
    <w:unhideWhenUsed/>
    <w:rsid w:val="003B3306"/>
    <w:rPr>
      <w:color w:val="96607D" w:themeColor="followedHyperlink"/>
      <w:u w:val="single"/>
    </w:rPr>
  </w:style>
  <w:style w:type="paragraph" w:styleId="NormaleWeb">
    <w:name w:val="Normal (Web)"/>
    <w:basedOn w:val="Normale"/>
    <w:uiPriority w:val="99"/>
    <w:semiHidden/>
    <w:unhideWhenUsed/>
    <w:rsid w:val="006527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8652">
      <w:bodyDiv w:val="1"/>
      <w:marLeft w:val="0"/>
      <w:marRight w:val="0"/>
      <w:marTop w:val="0"/>
      <w:marBottom w:val="0"/>
      <w:divBdr>
        <w:top w:val="none" w:sz="0" w:space="0" w:color="auto"/>
        <w:left w:val="none" w:sz="0" w:space="0" w:color="auto"/>
        <w:bottom w:val="none" w:sz="0" w:space="0" w:color="auto"/>
        <w:right w:val="none" w:sz="0" w:space="0" w:color="auto"/>
      </w:divBdr>
    </w:div>
    <w:div w:id="325548802">
      <w:bodyDiv w:val="1"/>
      <w:marLeft w:val="0"/>
      <w:marRight w:val="0"/>
      <w:marTop w:val="0"/>
      <w:marBottom w:val="0"/>
      <w:divBdr>
        <w:top w:val="none" w:sz="0" w:space="0" w:color="auto"/>
        <w:left w:val="none" w:sz="0" w:space="0" w:color="auto"/>
        <w:bottom w:val="none" w:sz="0" w:space="0" w:color="auto"/>
        <w:right w:val="none" w:sz="0" w:space="0" w:color="auto"/>
      </w:divBdr>
    </w:div>
    <w:div w:id="374937871">
      <w:bodyDiv w:val="1"/>
      <w:marLeft w:val="0"/>
      <w:marRight w:val="0"/>
      <w:marTop w:val="0"/>
      <w:marBottom w:val="0"/>
      <w:divBdr>
        <w:top w:val="none" w:sz="0" w:space="0" w:color="auto"/>
        <w:left w:val="none" w:sz="0" w:space="0" w:color="auto"/>
        <w:bottom w:val="none" w:sz="0" w:space="0" w:color="auto"/>
        <w:right w:val="none" w:sz="0" w:space="0" w:color="auto"/>
      </w:divBdr>
      <w:divsChild>
        <w:div w:id="1475104964">
          <w:marLeft w:val="0"/>
          <w:marRight w:val="0"/>
          <w:marTop w:val="0"/>
          <w:marBottom w:val="0"/>
          <w:divBdr>
            <w:top w:val="none" w:sz="0" w:space="0" w:color="auto"/>
            <w:left w:val="none" w:sz="0" w:space="0" w:color="auto"/>
            <w:bottom w:val="none" w:sz="0" w:space="0" w:color="auto"/>
            <w:right w:val="none" w:sz="0" w:space="0" w:color="auto"/>
          </w:divBdr>
          <w:divsChild>
            <w:div w:id="1847942676">
              <w:marLeft w:val="0"/>
              <w:marRight w:val="0"/>
              <w:marTop w:val="0"/>
              <w:marBottom w:val="0"/>
              <w:divBdr>
                <w:top w:val="none" w:sz="0" w:space="0" w:color="auto"/>
                <w:left w:val="none" w:sz="0" w:space="0" w:color="auto"/>
                <w:bottom w:val="none" w:sz="0" w:space="0" w:color="auto"/>
                <w:right w:val="none" w:sz="0" w:space="0" w:color="auto"/>
              </w:divBdr>
              <w:divsChild>
                <w:div w:id="13772411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851814">
          <w:marLeft w:val="0"/>
          <w:marRight w:val="0"/>
          <w:marTop w:val="0"/>
          <w:marBottom w:val="0"/>
          <w:divBdr>
            <w:top w:val="none" w:sz="0" w:space="0" w:color="auto"/>
            <w:left w:val="none" w:sz="0" w:space="0" w:color="auto"/>
            <w:bottom w:val="none" w:sz="0" w:space="0" w:color="auto"/>
            <w:right w:val="none" w:sz="0" w:space="0" w:color="auto"/>
          </w:divBdr>
          <w:divsChild>
            <w:div w:id="250049684">
              <w:marLeft w:val="0"/>
              <w:marRight w:val="0"/>
              <w:marTop w:val="0"/>
              <w:marBottom w:val="0"/>
              <w:divBdr>
                <w:top w:val="none" w:sz="0" w:space="0" w:color="auto"/>
                <w:left w:val="none" w:sz="0" w:space="0" w:color="auto"/>
                <w:bottom w:val="none" w:sz="0" w:space="0" w:color="auto"/>
                <w:right w:val="none" w:sz="0" w:space="0" w:color="auto"/>
              </w:divBdr>
              <w:divsChild>
                <w:div w:id="21132785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401950880">
      <w:bodyDiv w:val="1"/>
      <w:marLeft w:val="0"/>
      <w:marRight w:val="0"/>
      <w:marTop w:val="0"/>
      <w:marBottom w:val="0"/>
      <w:divBdr>
        <w:top w:val="none" w:sz="0" w:space="0" w:color="auto"/>
        <w:left w:val="none" w:sz="0" w:space="0" w:color="auto"/>
        <w:bottom w:val="none" w:sz="0" w:space="0" w:color="auto"/>
        <w:right w:val="none" w:sz="0" w:space="0" w:color="auto"/>
      </w:divBdr>
    </w:div>
    <w:div w:id="628977357">
      <w:bodyDiv w:val="1"/>
      <w:marLeft w:val="0"/>
      <w:marRight w:val="0"/>
      <w:marTop w:val="0"/>
      <w:marBottom w:val="0"/>
      <w:divBdr>
        <w:top w:val="none" w:sz="0" w:space="0" w:color="auto"/>
        <w:left w:val="none" w:sz="0" w:space="0" w:color="auto"/>
        <w:bottom w:val="none" w:sz="0" w:space="0" w:color="auto"/>
        <w:right w:val="none" w:sz="0" w:space="0" w:color="auto"/>
      </w:divBdr>
    </w:div>
    <w:div w:id="940911184">
      <w:bodyDiv w:val="1"/>
      <w:marLeft w:val="0"/>
      <w:marRight w:val="0"/>
      <w:marTop w:val="0"/>
      <w:marBottom w:val="0"/>
      <w:divBdr>
        <w:top w:val="none" w:sz="0" w:space="0" w:color="auto"/>
        <w:left w:val="none" w:sz="0" w:space="0" w:color="auto"/>
        <w:bottom w:val="none" w:sz="0" w:space="0" w:color="auto"/>
        <w:right w:val="none" w:sz="0" w:space="0" w:color="auto"/>
      </w:divBdr>
    </w:div>
    <w:div w:id="1516766125">
      <w:bodyDiv w:val="1"/>
      <w:marLeft w:val="0"/>
      <w:marRight w:val="0"/>
      <w:marTop w:val="0"/>
      <w:marBottom w:val="0"/>
      <w:divBdr>
        <w:top w:val="none" w:sz="0" w:space="0" w:color="auto"/>
        <w:left w:val="none" w:sz="0" w:space="0" w:color="auto"/>
        <w:bottom w:val="none" w:sz="0" w:space="0" w:color="auto"/>
        <w:right w:val="none" w:sz="0" w:space="0" w:color="auto"/>
      </w:divBdr>
      <w:divsChild>
        <w:div w:id="2099055759">
          <w:marLeft w:val="0"/>
          <w:marRight w:val="0"/>
          <w:marTop w:val="0"/>
          <w:marBottom w:val="360"/>
          <w:divBdr>
            <w:top w:val="none" w:sz="0" w:space="0" w:color="auto"/>
            <w:left w:val="none" w:sz="0" w:space="0" w:color="auto"/>
            <w:bottom w:val="none" w:sz="0" w:space="0" w:color="auto"/>
            <w:right w:val="none" w:sz="0" w:space="0" w:color="auto"/>
          </w:divBdr>
        </w:div>
      </w:divsChild>
    </w:div>
    <w:div w:id="196827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3304</Words>
  <Characters>18834</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Di Martino</dc:creator>
  <cp:keywords/>
  <dc:description/>
  <cp:lastModifiedBy>Marta Brentan</cp:lastModifiedBy>
  <cp:revision>93</cp:revision>
  <dcterms:created xsi:type="dcterms:W3CDTF">2025-04-13T09:25:00Z</dcterms:created>
  <dcterms:modified xsi:type="dcterms:W3CDTF">2025-05-15T08:42:00Z</dcterms:modified>
</cp:coreProperties>
</file>